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84" w:rsidRPr="00C87384" w:rsidRDefault="00C87384" w:rsidP="00C87384">
      <w:pPr>
        <w:spacing w:line="480" w:lineRule="exact"/>
        <w:ind w:left="961" w:hangingChars="300" w:hanging="961"/>
        <w:jc w:val="center"/>
        <w:rPr>
          <w:rFonts w:ascii="標楷體" w:eastAsia="標楷體" w:hAnsi="標楷體"/>
          <w:b/>
          <w:sz w:val="32"/>
          <w:szCs w:val="32"/>
        </w:rPr>
      </w:pPr>
      <w:bookmarkStart w:id="0" w:name="_Toc413689378"/>
      <w:bookmarkStart w:id="1" w:name="_Toc413766306"/>
      <w:bookmarkStart w:id="2" w:name="_Toc413766400"/>
      <w:bookmarkStart w:id="3" w:name="_Toc413766600"/>
      <w:bookmarkStart w:id="4" w:name="_Toc419122952"/>
      <w:r w:rsidRPr="00C87384">
        <w:rPr>
          <w:rFonts w:ascii="標楷體" w:eastAsia="標楷體" w:hAnsi="標楷體" w:hint="eastAsia"/>
          <w:b/>
          <w:sz w:val="32"/>
          <w:szCs w:val="32"/>
        </w:rPr>
        <w:t>臺北市建築物給水</w:t>
      </w:r>
      <w:proofErr w:type="gramStart"/>
      <w:r w:rsidRPr="00C87384">
        <w:rPr>
          <w:rFonts w:ascii="標楷體" w:eastAsia="標楷體" w:hAnsi="標楷體" w:hint="eastAsia"/>
          <w:b/>
          <w:sz w:val="32"/>
          <w:szCs w:val="32"/>
        </w:rPr>
        <w:t>內線</w:t>
      </w:r>
      <w:r w:rsidR="00BF1C03">
        <w:rPr>
          <w:rFonts w:ascii="標楷體" w:eastAsia="標楷體" w:hAnsi="標楷體" w:hint="eastAsia"/>
          <w:b/>
          <w:sz w:val="32"/>
          <w:szCs w:val="32"/>
        </w:rPr>
        <w:t>鉛管更新</w:t>
      </w:r>
      <w:proofErr w:type="gramEnd"/>
      <w:r w:rsidRPr="00C87384">
        <w:rPr>
          <w:rFonts w:ascii="標楷體" w:eastAsia="標楷體" w:hAnsi="標楷體" w:hint="eastAsia"/>
          <w:b/>
          <w:sz w:val="32"/>
          <w:szCs w:val="32"/>
        </w:rPr>
        <w:t>補助要點</w:t>
      </w:r>
    </w:p>
    <w:p w:rsidR="00C87384" w:rsidRPr="00C87384" w:rsidRDefault="00C87384" w:rsidP="00C87384">
      <w:pPr>
        <w:spacing w:line="480" w:lineRule="exact"/>
        <w:ind w:left="961" w:hangingChars="300" w:hanging="961"/>
        <w:jc w:val="center"/>
        <w:rPr>
          <w:rFonts w:ascii="標楷體" w:eastAsia="標楷體" w:hAnsi="標楷體"/>
          <w:b/>
          <w:sz w:val="32"/>
          <w:szCs w:val="32"/>
        </w:rPr>
      </w:pPr>
      <w:r w:rsidRPr="00C87384">
        <w:rPr>
          <w:rFonts w:ascii="標楷體" w:eastAsia="標楷體" w:hAnsi="標楷體" w:hint="eastAsia"/>
          <w:b/>
          <w:sz w:val="32"/>
          <w:szCs w:val="32"/>
        </w:rPr>
        <w:t>草案總說明</w:t>
      </w:r>
    </w:p>
    <w:p w:rsidR="00C87384" w:rsidRDefault="00C87384" w:rsidP="00C87384">
      <w:pPr>
        <w:spacing w:line="480" w:lineRule="exact"/>
        <w:ind w:firstLineChars="200" w:firstLine="560"/>
        <w:rPr>
          <w:rFonts w:ascii="標楷體" w:eastAsia="標楷體" w:hAnsi="標楷體"/>
          <w:sz w:val="28"/>
          <w:szCs w:val="28"/>
        </w:rPr>
      </w:pPr>
    </w:p>
    <w:p w:rsidR="00C87384" w:rsidRPr="00C87384" w:rsidRDefault="00C87384" w:rsidP="007F40FD">
      <w:pPr>
        <w:spacing w:line="480" w:lineRule="exact"/>
        <w:ind w:firstLineChars="200" w:firstLine="560"/>
        <w:jc w:val="both"/>
        <w:rPr>
          <w:rFonts w:ascii="標楷體" w:eastAsia="標楷體" w:hAnsi="標楷體"/>
          <w:sz w:val="28"/>
          <w:szCs w:val="28"/>
        </w:rPr>
      </w:pPr>
      <w:r w:rsidRPr="00C87384">
        <w:rPr>
          <w:rFonts w:ascii="標楷體" w:eastAsia="標楷體" w:hAnsi="標楷體" w:hint="eastAsia"/>
          <w:sz w:val="28"/>
          <w:szCs w:val="28"/>
        </w:rPr>
        <w:t>本市建築物自來水管的材質，隨著時代與技術的演進，而有不同的材質</w:t>
      </w:r>
      <w:proofErr w:type="gramStart"/>
      <w:r w:rsidRPr="00C87384">
        <w:rPr>
          <w:rFonts w:ascii="標楷體" w:eastAsia="標楷體" w:hAnsi="標楷體" w:hint="eastAsia"/>
          <w:sz w:val="28"/>
          <w:szCs w:val="28"/>
        </w:rPr>
        <w:t>如鉛管</w:t>
      </w:r>
      <w:proofErr w:type="gramEnd"/>
      <w:r w:rsidRPr="00C87384">
        <w:rPr>
          <w:rFonts w:ascii="標楷體" w:eastAsia="標楷體" w:hAnsi="標楷體" w:hint="eastAsia"/>
          <w:sz w:val="28"/>
          <w:szCs w:val="28"/>
        </w:rPr>
        <w:t>、鑄鐵管、塑膠管與不</w:t>
      </w:r>
      <w:proofErr w:type="gramStart"/>
      <w:r w:rsidRPr="00C87384">
        <w:rPr>
          <w:rFonts w:ascii="標楷體" w:eastAsia="標楷體" w:hAnsi="標楷體" w:hint="eastAsia"/>
          <w:sz w:val="28"/>
          <w:szCs w:val="28"/>
        </w:rPr>
        <w:t>銹</w:t>
      </w:r>
      <w:proofErr w:type="gramEnd"/>
      <w:r w:rsidRPr="00C87384">
        <w:rPr>
          <w:rFonts w:ascii="標楷體" w:eastAsia="標楷體" w:hAnsi="標楷體" w:hint="eastAsia"/>
          <w:sz w:val="28"/>
          <w:szCs w:val="28"/>
        </w:rPr>
        <w:t>鋼管，</w:t>
      </w:r>
      <w:proofErr w:type="gramStart"/>
      <w:r w:rsidRPr="00C87384">
        <w:rPr>
          <w:rFonts w:ascii="標楷體" w:eastAsia="標楷體" w:hAnsi="標楷體" w:hint="eastAsia"/>
          <w:sz w:val="28"/>
          <w:szCs w:val="28"/>
        </w:rPr>
        <w:t>其中鉛管因</w:t>
      </w:r>
      <w:proofErr w:type="gramEnd"/>
      <w:r w:rsidRPr="00C87384">
        <w:rPr>
          <w:rFonts w:ascii="標楷體" w:eastAsia="標楷體" w:hAnsi="標楷體" w:hint="eastAsia"/>
          <w:sz w:val="28"/>
          <w:szCs w:val="28"/>
        </w:rPr>
        <w:t>具耐壓性及延展性，而於民國68年以前被普遍採用，而自來水配水管係以建築物總表做為分界，總表以外為給水外線屬</w:t>
      </w:r>
      <w:proofErr w:type="gramStart"/>
      <w:r w:rsidRPr="00C87384">
        <w:rPr>
          <w:rFonts w:ascii="標楷體" w:eastAsia="標楷體" w:hAnsi="標楷體" w:hint="eastAsia"/>
          <w:sz w:val="28"/>
          <w:szCs w:val="28"/>
        </w:rPr>
        <w:t>臺</w:t>
      </w:r>
      <w:proofErr w:type="gramEnd"/>
      <w:r w:rsidRPr="00C87384">
        <w:rPr>
          <w:rFonts w:ascii="標楷體" w:eastAsia="標楷體" w:hAnsi="標楷體" w:hint="eastAsia"/>
          <w:sz w:val="28"/>
          <w:szCs w:val="28"/>
        </w:rPr>
        <w:t>北自來水事業處施作管理，總表以內為給水內線為住戶自行維護部分。</w:t>
      </w:r>
    </w:p>
    <w:p w:rsidR="00C87384" w:rsidRPr="00C87384" w:rsidRDefault="00C87384" w:rsidP="007F40FD">
      <w:pPr>
        <w:spacing w:line="480" w:lineRule="exact"/>
        <w:ind w:firstLineChars="200" w:firstLine="560"/>
        <w:jc w:val="both"/>
        <w:rPr>
          <w:rFonts w:ascii="標楷體" w:eastAsia="標楷體" w:hAnsi="標楷體"/>
          <w:sz w:val="28"/>
          <w:szCs w:val="28"/>
        </w:rPr>
      </w:pPr>
      <w:proofErr w:type="gramStart"/>
      <w:r w:rsidRPr="00C87384">
        <w:rPr>
          <w:rFonts w:ascii="標楷體" w:eastAsia="標楷體" w:hAnsi="標楷體" w:hint="eastAsia"/>
          <w:sz w:val="28"/>
          <w:szCs w:val="28"/>
        </w:rPr>
        <w:t>因鉛管給水易溶</w:t>
      </w:r>
      <w:bookmarkStart w:id="5" w:name="_GoBack"/>
      <w:bookmarkEnd w:id="5"/>
      <w:r w:rsidRPr="00C87384">
        <w:rPr>
          <w:rFonts w:ascii="標楷體" w:eastAsia="標楷體" w:hAnsi="標楷體" w:hint="eastAsia"/>
          <w:sz w:val="28"/>
          <w:szCs w:val="28"/>
        </w:rPr>
        <w:t>出鉛不利</w:t>
      </w:r>
      <w:proofErr w:type="gramEnd"/>
      <w:r w:rsidRPr="00C87384">
        <w:rPr>
          <w:rFonts w:ascii="標楷體" w:eastAsia="標楷體" w:hAnsi="標楷體" w:hint="eastAsia"/>
          <w:sz w:val="28"/>
          <w:szCs w:val="28"/>
        </w:rPr>
        <w:t>身體健康，民國68年以後</w:t>
      </w:r>
      <w:proofErr w:type="gramStart"/>
      <w:r w:rsidRPr="00C87384">
        <w:rPr>
          <w:rFonts w:ascii="標楷體" w:eastAsia="標楷體" w:hAnsi="標楷體" w:hint="eastAsia"/>
          <w:sz w:val="28"/>
          <w:szCs w:val="28"/>
        </w:rPr>
        <w:t>臺</w:t>
      </w:r>
      <w:proofErr w:type="gramEnd"/>
      <w:r w:rsidRPr="00C87384">
        <w:rPr>
          <w:rFonts w:ascii="標楷體" w:eastAsia="標楷體" w:hAnsi="標楷體" w:hint="eastAsia"/>
          <w:sz w:val="28"/>
          <w:szCs w:val="28"/>
        </w:rPr>
        <w:t>北自來水事業處即停止</w:t>
      </w:r>
      <w:proofErr w:type="gramStart"/>
      <w:r w:rsidRPr="00C87384">
        <w:rPr>
          <w:rFonts w:ascii="標楷體" w:eastAsia="標楷體" w:hAnsi="標楷體" w:hint="eastAsia"/>
          <w:sz w:val="28"/>
          <w:szCs w:val="28"/>
        </w:rPr>
        <w:t>使用鉛管做為</w:t>
      </w:r>
      <w:proofErr w:type="gramEnd"/>
      <w:r w:rsidRPr="00C87384">
        <w:rPr>
          <w:rFonts w:ascii="標楷體" w:eastAsia="標楷體" w:hAnsi="標楷體" w:hint="eastAsia"/>
          <w:sz w:val="28"/>
          <w:szCs w:val="28"/>
        </w:rPr>
        <w:t>用戶給水外線，並開始</w:t>
      </w:r>
      <w:r>
        <w:rPr>
          <w:rFonts w:ascii="標楷體" w:eastAsia="標楷體" w:hAnsi="標楷體" w:hint="eastAsia"/>
          <w:sz w:val="28"/>
          <w:szCs w:val="28"/>
        </w:rPr>
        <w:t>更新</w:t>
      </w:r>
      <w:r w:rsidRPr="00C87384">
        <w:rPr>
          <w:rFonts w:ascii="標楷體" w:eastAsia="標楷體" w:hAnsi="標楷體" w:hint="eastAsia"/>
          <w:sz w:val="28"/>
          <w:szCs w:val="28"/>
        </w:rPr>
        <w:t>用戶總表</w:t>
      </w:r>
      <w:proofErr w:type="gramStart"/>
      <w:r w:rsidRPr="00C87384">
        <w:rPr>
          <w:rFonts w:ascii="標楷體" w:eastAsia="標楷體" w:hAnsi="標楷體" w:hint="eastAsia"/>
          <w:sz w:val="28"/>
          <w:szCs w:val="28"/>
        </w:rPr>
        <w:t>前鉛管</w:t>
      </w:r>
      <w:proofErr w:type="gramEnd"/>
      <w:r w:rsidRPr="00C87384">
        <w:rPr>
          <w:rFonts w:ascii="標楷體" w:eastAsia="標楷體" w:hAnsi="標楷體" w:hint="eastAsia"/>
          <w:sz w:val="28"/>
          <w:szCs w:val="28"/>
        </w:rPr>
        <w:t>給水外線，至於總表後</w:t>
      </w:r>
      <w:proofErr w:type="gramStart"/>
      <w:r w:rsidRPr="00C87384">
        <w:rPr>
          <w:rFonts w:ascii="標楷體" w:eastAsia="標楷體" w:hAnsi="標楷體" w:hint="eastAsia"/>
          <w:sz w:val="28"/>
          <w:szCs w:val="28"/>
        </w:rPr>
        <w:t>之鉛管</w:t>
      </w:r>
      <w:proofErr w:type="gramEnd"/>
      <w:r w:rsidRPr="00C87384">
        <w:rPr>
          <w:rFonts w:ascii="標楷體" w:eastAsia="標楷體" w:hAnsi="標楷體" w:hint="eastAsia"/>
          <w:sz w:val="28"/>
          <w:szCs w:val="28"/>
        </w:rPr>
        <w:t>給水內線，因屬</w:t>
      </w:r>
      <w:proofErr w:type="gramStart"/>
      <w:r w:rsidRPr="00C87384">
        <w:rPr>
          <w:rFonts w:ascii="標楷體" w:eastAsia="標楷體" w:hAnsi="標楷體" w:hint="eastAsia"/>
          <w:sz w:val="28"/>
          <w:szCs w:val="28"/>
        </w:rPr>
        <w:t>私有故</w:t>
      </w:r>
      <w:proofErr w:type="gramEnd"/>
      <w:r w:rsidRPr="00C87384">
        <w:rPr>
          <w:rFonts w:ascii="標楷體" w:eastAsia="標楷體" w:hAnsi="標楷體" w:hint="eastAsia"/>
          <w:sz w:val="28"/>
          <w:szCs w:val="28"/>
        </w:rPr>
        <w:t>由住戶自行更換。</w:t>
      </w:r>
      <w:proofErr w:type="gramStart"/>
      <w:r w:rsidRPr="00C87384">
        <w:rPr>
          <w:rFonts w:ascii="標楷體" w:eastAsia="標楷體" w:hAnsi="標楷體" w:hint="eastAsia"/>
          <w:sz w:val="28"/>
          <w:szCs w:val="28"/>
        </w:rPr>
        <w:t>惟</w:t>
      </w:r>
      <w:proofErr w:type="gramEnd"/>
      <w:r w:rsidRPr="00C87384">
        <w:rPr>
          <w:rFonts w:ascii="標楷體" w:eastAsia="標楷體" w:hAnsi="標楷體" w:hint="eastAsia"/>
          <w:sz w:val="28"/>
          <w:szCs w:val="28"/>
        </w:rPr>
        <w:t>市政府為加速推動鉛管</w:t>
      </w:r>
      <w:proofErr w:type="gramStart"/>
      <w:r w:rsidRPr="00C87384">
        <w:rPr>
          <w:rFonts w:ascii="標楷體" w:eastAsia="標楷體" w:hAnsi="標楷體" w:hint="eastAsia"/>
          <w:sz w:val="28"/>
          <w:szCs w:val="28"/>
        </w:rPr>
        <w:t>汰</w:t>
      </w:r>
      <w:proofErr w:type="gramEnd"/>
      <w:r w:rsidRPr="00C87384">
        <w:rPr>
          <w:rFonts w:ascii="標楷體" w:eastAsia="標楷體" w:hAnsi="標楷體" w:hint="eastAsia"/>
          <w:sz w:val="28"/>
          <w:szCs w:val="28"/>
        </w:rPr>
        <w:t>換，鼓勵住戶將</w:t>
      </w:r>
      <w:proofErr w:type="gramStart"/>
      <w:r w:rsidRPr="00C87384">
        <w:rPr>
          <w:rFonts w:ascii="標楷體" w:eastAsia="標楷體" w:hAnsi="標楷體" w:hint="eastAsia"/>
          <w:sz w:val="28"/>
          <w:szCs w:val="28"/>
        </w:rPr>
        <w:t>現有鉛管更新</w:t>
      </w:r>
      <w:proofErr w:type="gramEnd"/>
      <w:r w:rsidRPr="00C87384">
        <w:rPr>
          <w:rFonts w:ascii="標楷體" w:eastAsia="標楷體" w:hAnsi="標楷體" w:hint="eastAsia"/>
          <w:sz w:val="28"/>
          <w:szCs w:val="28"/>
        </w:rPr>
        <w:t>，特訂定「臺北市建築物給水</w:t>
      </w:r>
      <w:proofErr w:type="gramStart"/>
      <w:r w:rsidRPr="00C87384">
        <w:rPr>
          <w:rFonts w:ascii="標楷體" w:eastAsia="標楷體" w:hAnsi="標楷體" w:hint="eastAsia"/>
          <w:sz w:val="28"/>
          <w:szCs w:val="28"/>
        </w:rPr>
        <w:t>內線</w:t>
      </w:r>
      <w:r w:rsidR="00BF1C03">
        <w:rPr>
          <w:rFonts w:ascii="標楷體" w:eastAsia="標楷體" w:hAnsi="標楷體" w:hint="eastAsia"/>
          <w:sz w:val="28"/>
          <w:szCs w:val="28"/>
        </w:rPr>
        <w:t>鉛管更新</w:t>
      </w:r>
      <w:proofErr w:type="gramEnd"/>
      <w:r w:rsidRPr="00C87384">
        <w:rPr>
          <w:rFonts w:ascii="標楷體" w:eastAsia="標楷體" w:hAnsi="標楷體" w:hint="eastAsia"/>
          <w:sz w:val="28"/>
          <w:szCs w:val="28"/>
        </w:rPr>
        <w:t>補</w:t>
      </w:r>
      <w:r w:rsidR="00BF1C03">
        <w:rPr>
          <w:rFonts w:ascii="標楷體" w:eastAsia="標楷體" w:hAnsi="標楷體" w:hint="eastAsia"/>
          <w:sz w:val="28"/>
          <w:szCs w:val="28"/>
        </w:rPr>
        <w:t>助</w:t>
      </w:r>
      <w:r w:rsidRPr="00C87384">
        <w:rPr>
          <w:rFonts w:ascii="標楷體" w:eastAsia="標楷體" w:hAnsi="標楷體" w:hint="eastAsia"/>
          <w:sz w:val="28"/>
          <w:szCs w:val="28"/>
        </w:rPr>
        <w:t>要點」，不論</w:t>
      </w:r>
      <w:proofErr w:type="gramStart"/>
      <w:r w:rsidRPr="00C87384">
        <w:rPr>
          <w:rFonts w:ascii="標楷體" w:eastAsia="標楷體" w:hAnsi="標楷體" w:hint="eastAsia"/>
          <w:sz w:val="28"/>
          <w:szCs w:val="28"/>
        </w:rPr>
        <w:t>現有鉛管給水</w:t>
      </w:r>
      <w:proofErr w:type="gramEnd"/>
      <w:r w:rsidRPr="00C87384">
        <w:rPr>
          <w:rFonts w:ascii="標楷體" w:eastAsia="標楷體" w:hAnsi="標楷體" w:hint="eastAsia"/>
          <w:sz w:val="28"/>
          <w:szCs w:val="28"/>
        </w:rPr>
        <w:t>內線屬公共管線或專有部分，一旦住戶自行</w:t>
      </w:r>
      <w:r>
        <w:rPr>
          <w:rFonts w:ascii="標楷體" w:eastAsia="標楷體" w:hAnsi="標楷體" w:hint="eastAsia"/>
          <w:sz w:val="28"/>
          <w:szCs w:val="28"/>
        </w:rPr>
        <w:t>更新</w:t>
      </w:r>
      <w:r w:rsidRPr="00C87384">
        <w:rPr>
          <w:rFonts w:ascii="標楷體" w:eastAsia="標楷體" w:hAnsi="標楷體" w:hint="eastAsia"/>
          <w:sz w:val="28"/>
          <w:szCs w:val="28"/>
        </w:rPr>
        <w:t>均給予適度經費補助，以加速</w:t>
      </w:r>
      <w:proofErr w:type="gramStart"/>
      <w:r>
        <w:rPr>
          <w:rFonts w:ascii="標楷體" w:eastAsia="標楷體" w:hAnsi="標楷體" w:hint="eastAsia"/>
          <w:sz w:val="28"/>
          <w:szCs w:val="28"/>
        </w:rPr>
        <w:t>更新</w:t>
      </w:r>
      <w:r w:rsidRPr="00C87384">
        <w:rPr>
          <w:rFonts w:ascii="標楷體" w:eastAsia="標楷體" w:hAnsi="標楷體" w:hint="eastAsia"/>
          <w:sz w:val="28"/>
          <w:szCs w:val="28"/>
        </w:rPr>
        <w:t>鉛管</w:t>
      </w:r>
      <w:proofErr w:type="gramEnd"/>
      <w:r w:rsidRPr="00C87384">
        <w:rPr>
          <w:rFonts w:ascii="標楷體" w:eastAsia="標楷體" w:hAnsi="標楷體" w:hint="eastAsia"/>
          <w:sz w:val="28"/>
          <w:szCs w:val="28"/>
        </w:rPr>
        <w:t>。</w:t>
      </w:r>
    </w:p>
    <w:p w:rsidR="00C87384" w:rsidRPr="00C87384" w:rsidRDefault="00C87384" w:rsidP="00C87384">
      <w:pPr>
        <w:spacing w:line="480" w:lineRule="exact"/>
        <w:ind w:firstLineChars="200" w:firstLine="560"/>
        <w:rPr>
          <w:rFonts w:ascii="標楷體" w:eastAsia="標楷體" w:hAnsi="標楷體"/>
          <w:sz w:val="28"/>
          <w:szCs w:val="28"/>
        </w:rPr>
      </w:pPr>
      <w:r w:rsidRPr="00C87384">
        <w:rPr>
          <w:rFonts w:ascii="標楷體" w:eastAsia="標楷體" w:hAnsi="標楷體" w:hint="eastAsia"/>
          <w:sz w:val="28"/>
          <w:szCs w:val="28"/>
        </w:rPr>
        <w:t>本作業要點草案共計十</w:t>
      </w:r>
      <w:r w:rsidR="00652FEB">
        <w:rPr>
          <w:rFonts w:ascii="標楷體" w:eastAsia="標楷體" w:hAnsi="標楷體" w:hint="eastAsia"/>
          <w:sz w:val="28"/>
          <w:szCs w:val="28"/>
        </w:rPr>
        <w:t>五</w:t>
      </w:r>
      <w:r w:rsidRPr="00C87384">
        <w:rPr>
          <w:rFonts w:ascii="標楷體" w:eastAsia="標楷體" w:hAnsi="標楷體" w:hint="eastAsia"/>
          <w:sz w:val="28"/>
          <w:szCs w:val="28"/>
        </w:rPr>
        <w:t>點，茲分述於下：</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第一點：明定立法目的。</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第二點：明定補助對象。</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第三點：明定補助範圍。</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第四點：明定申請人資格。</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第五點：明定補助額度</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第六點：</w:t>
      </w:r>
      <w:r w:rsidR="005904DC" w:rsidRPr="00652FEB">
        <w:rPr>
          <w:rFonts w:ascii="標楷體" w:eastAsia="標楷體" w:hAnsi="標楷體" w:hint="eastAsia"/>
          <w:sz w:val="28"/>
          <w:szCs w:val="28"/>
        </w:rPr>
        <w:t>明定申請限制及申請案件應檢附文件。</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第七點：</w:t>
      </w:r>
      <w:r w:rsidR="005904DC" w:rsidRPr="00652FEB">
        <w:rPr>
          <w:rFonts w:ascii="標楷體" w:eastAsia="標楷體" w:hAnsi="標楷體" w:hint="eastAsia"/>
          <w:sz w:val="28"/>
          <w:szCs w:val="28"/>
        </w:rPr>
        <w:t>明定核發補助款申請期限及應檢附文件</w:t>
      </w:r>
      <w:r w:rsidRPr="00652FEB">
        <w:rPr>
          <w:rFonts w:ascii="標楷體" w:eastAsia="標楷體" w:hAnsi="標楷體" w:hint="eastAsia"/>
          <w:sz w:val="28"/>
          <w:szCs w:val="28"/>
        </w:rPr>
        <w:t>。</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第八點：明定審查</w:t>
      </w:r>
      <w:r w:rsidR="009850C8">
        <w:rPr>
          <w:rFonts w:ascii="標楷體" w:eastAsia="標楷體" w:hAnsi="標楷體" w:hint="eastAsia"/>
          <w:sz w:val="28"/>
          <w:szCs w:val="28"/>
        </w:rPr>
        <w:t>通過者，</w:t>
      </w:r>
      <w:proofErr w:type="gramStart"/>
      <w:r w:rsidR="009850C8">
        <w:rPr>
          <w:rFonts w:ascii="標楷體" w:eastAsia="標楷體" w:hAnsi="標楷體" w:hint="eastAsia"/>
          <w:sz w:val="28"/>
          <w:szCs w:val="28"/>
        </w:rPr>
        <w:t>補助款請領</w:t>
      </w:r>
      <w:proofErr w:type="gramEnd"/>
      <w:r w:rsidR="009850C8">
        <w:rPr>
          <w:rFonts w:ascii="標楷體" w:eastAsia="標楷體" w:hAnsi="標楷體" w:hint="eastAsia"/>
          <w:sz w:val="28"/>
          <w:szCs w:val="28"/>
        </w:rPr>
        <w:t>程序</w:t>
      </w:r>
      <w:r w:rsidRPr="00652FEB">
        <w:rPr>
          <w:rFonts w:ascii="標楷體" w:eastAsia="標楷體" w:hAnsi="標楷體" w:hint="eastAsia"/>
          <w:sz w:val="28"/>
          <w:szCs w:val="28"/>
        </w:rPr>
        <w:t>。</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第九點：明定核定及撥付程序。</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第十點：明定成果考核及效益評估。</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第十一點：明定申請人誠信責任。</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第十二點：明定申請不實之處理。</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第十三點：明定補助經費來源。</w:t>
      </w:r>
    </w:p>
    <w:p w:rsidR="00C87384" w:rsidRPr="00652FEB"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第十四點：明定相關法規之適用。</w:t>
      </w:r>
    </w:p>
    <w:p w:rsidR="00C87384" w:rsidRDefault="00C87384" w:rsidP="00C87384">
      <w:pPr>
        <w:spacing w:line="480" w:lineRule="exact"/>
        <w:rPr>
          <w:rFonts w:ascii="標楷體" w:eastAsia="標楷體" w:hAnsi="標楷體"/>
          <w:sz w:val="28"/>
          <w:szCs w:val="28"/>
        </w:rPr>
      </w:pPr>
      <w:r w:rsidRPr="00652FEB">
        <w:rPr>
          <w:rFonts w:ascii="標楷體" w:eastAsia="標楷體" w:hAnsi="標楷體" w:hint="eastAsia"/>
          <w:sz w:val="28"/>
          <w:szCs w:val="28"/>
        </w:rPr>
        <w:t>第十五點：明定受理期間另行公告。</w:t>
      </w:r>
    </w:p>
    <w:p w:rsidR="00B661D2" w:rsidRPr="00652FEB" w:rsidRDefault="00B661D2" w:rsidP="007B2758">
      <w:pPr>
        <w:pStyle w:val="2"/>
        <w:shd w:val="pct15" w:color="auto" w:fill="auto"/>
        <w:tabs>
          <w:tab w:val="left" w:pos="10800"/>
        </w:tabs>
        <w:spacing w:beforeLines="50" w:before="180" w:line="480" w:lineRule="exact"/>
        <w:rPr>
          <w:rFonts w:ascii="微軟正黑體" w:eastAsia="微軟正黑體" w:hAnsi="微軟正黑體"/>
          <w:sz w:val="32"/>
          <w:szCs w:val="32"/>
        </w:rPr>
      </w:pPr>
      <w:r w:rsidRPr="00652FEB">
        <w:rPr>
          <w:rFonts w:ascii="微軟正黑體" w:eastAsia="微軟正黑體" w:hAnsi="微軟正黑體" w:hint="eastAsia"/>
          <w:sz w:val="32"/>
          <w:szCs w:val="32"/>
        </w:rPr>
        <w:lastRenderedPageBreak/>
        <w:t xml:space="preserve">　臺北市建築物給水</w:t>
      </w:r>
      <w:proofErr w:type="gramStart"/>
      <w:r w:rsidRPr="00652FEB">
        <w:rPr>
          <w:rFonts w:ascii="微軟正黑體" w:eastAsia="微軟正黑體" w:hAnsi="微軟正黑體" w:hint="eastAsia"/>
          <w:sz w:val="32"/>
          <w:szCs w:val="32"/>
        </w:rPr>
        <w:t>內線</w:t>
      </w:r>
      <w:r w:rsidR="00652FEB">
        <w:rPr>
          <w:rFonts w:ascii="微軟正黑體" w:eastAsia="微軟正黑體" w:hAnsi="微軟正黑體" w:hint="eastAsia"/>
          <w:sz w:val="32"/>
          <w:szCs w:val="32"/>
        </w:rPr>
        <w:t>鉛管更新</w:t>
      </w:r>
      <w:proofErr w:type="gramEnd"/>
      <w:r w:rsidRPr="00652FEB">
        <w:rPr>
          <w:rFonts w:ascii="微軟正黑體" w:eastAsia="微軟正黑體" w:hAnsi="微軟正黑體" w:hint="eastAsia"/>
          <w:sz w:val="32"/>
          <w:szCs w:val="32"/>
        </w:rPr>
        <w:t>補助要點</w:t>
      </w:r>
      <w:bookmarkEnd w:id="0"/>
      <w:bookmarkEnd w:id="1"/>
      <w:bookmarkEnd w:id="2"/>
      <w:bookmarkEnd w:id="3"/>
      <w:bookmarkEnd w:id="4"/>
    </w:p>
    <w:p w:rsidR="00992A01" w:rsidRPr="00652FEB" w:rsidRDefault="00992A01"/>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4820"/>
        <w:gridCol w:w="3572"/>
      </w:tblGrid>
      <w:tr w:rsidR="00652FEB" w:rsidRPr="00652FEB" w:rsidTr="001F2655">
        <w:trPr>
          <w:jc w:val="center"/>
        </w:trPr>
        <w:tc>
          <w:tcPr>
            <w:tcW w:w="9243" w:type="dxa"/>
            <w:gridSpan w:val="3"/>
          </w:tcPr>
          <w:p w:rsidR="00652FEB" w:rsidRPr="00652FEB" w:rsidRDefault="00652FEB" w:rsidP="00652FEB">
            <w:pPr>
              <w:adjustRightInd w:val="0"/>
              <w:spacing w:line="440" w:lineRule="atLeast"/>
              <w:jc w:val="center"/>
              <w:textAlignment w:val="baseline"/>
              <w:rPr>
                <w:rFonts w:ascii="標楷體" w:eastAsia="標楷體" w:hAnsi="標楷體"/>
                <w:sz w:val="26"/>
                <w:szCs w:val="26"/>
              </w:rPr>
            </w:pPr>
            <w:r>
              <w:rPr>
                <w:rFonts w:ascii="標楷體" w:eastAsia="標楷體" w:hAnsi="標楷體" w:hint="eastAsia"/>
                <w:sz w:val="26"/>
                <w:szCs w:val="26"/>
              </w:rPr>
              <w:t>法規名稱：</w:t>
            </w:r>
            <w:r w:rsidRPr="00652FEB">
              <w:rPr>
                <w:rFonts w:ascii="標楷體" w:eastAsia="標楷體" w:hAnsi="標楷體" w:hint="eastAsia"/>
                <w:sz w:val="26"/>
                <w:szCs w:val="26"/>
              </w:rPr>
              <w:t>臺北市建築物給水</w:t>
            </w:r>
            <w:proofErr w:type="gramStart"/>
            <w:r w:rsidRPr="00652FEB">
              <w:rPr>
                <w:rFonts w:ascii="標楷體" w:eastAsia="標楷體" w:hAnsi="標楷體" w:hint="eastAsia"/>
                <w:sz w:val="26"/>
                <w:szCs w:val="26"/>
              </w:rPr>
              <w:t>內線鉛管更新</w:t>
            </w:r>
            <w:proofErr w:type="gramEnd"/>
            <w:r w:rsidRPr="00652FEB">
              <w:rPr>
                <w:rFonts w:ascii="標楷體" w:eastAsia="標楷體" w:hAnsi="標楷體" w:hint="eastAsia"/>
                <w:sz w:val="26"/>
                <w:szCs w:val="26"/>
              </w:rPr>
              <w:t>補助要點</w:t>
            </w:r>
          </w:p>
        </w:tc>
      </w:tr>
      <w:tr w:rsidR="00992A01" w:rsidRPr="00652FEB" w:rsidTr="0025325E">
        <w:trPr>
          <w:jc w:val="center"/>
        </w:trPr>
        <w:tc>
          <w:tcPr>
            <w:tcW w:w="851" w:type="dxa"/>
            <w:tcBorders>
              <w:right w:val="nil"/>
            </w:tcBorders>
          </w:tcPr>
          <w:p w:rsidR="00992A01" w:rsidRPr="00652FEB" w:rsidRDefault="00992A01" w:rsidP="00C76472">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一、</w:t>
            </w:r>
          </w:p>
        </w:tc>
        <w:tc>
          <w:tcPr>
            <w:tcW w:w="4820" w:type="dxa"/>
            <w:tcBorders>
              <w:left w:val="nil"/>
              <w:right w:val="nil"/>
            </w:tcBorders>
          </w:tcPr>
          <w:p w:rsidR="00992A01" w:rsidRPr="00652FEB" w:rsidRDefault="00652FEB" w:rsidP="00C76472">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臺北市政府（以下簡稱本府）為維護臺北市（以下簡稱本市）飲用水質之品質及安全，針對建築物之用戶用水設備內線</w:t>
            </w:r>
            <w:proofErr w:type="gramStart"/>
            <w:r w:rsidRPr="00652FEB">
              <w:rPr>
                <w:rFonts w:ascii="標楷體" w:eastAsia="標楷體" w:hAnsi="標楷體" w:hint="eastAsia"/>
                <w:sz w:val="26"/>
                <w:szCs w:val="26"/>
              </w:rPr>
              <w:t>辦理鉛管更新</w:t>
            </w:r>
            <w:proofErr w:type="gramEnd"/>
            <w:r w:rsidRPr="00652FEB">
              <w:rPr>
                <w:rFonts w:ascii="標楷體" w:eastAsia="標楷體" w:hAnsi="標楷體" w:hint="eastAsia"/>
                <w:sz w:val="26"/>
                <w:szCs w:val="26"/>
              </w:rPr>
              <w:t>補助事宜，特訂定本要點。</w:t>
            </w:r>
          </w:p>
        </w:tc>
        <w:tc>
          <w:tcPr>
            <w:tcW w:w="3572" w:type="dxa"/>
          </w:tcPr>
          <w:p w:rsidR="00992A01" w:rsidRPr="00652FEB" w:rsidRDefault="00992A01" w:rsidP="00652FEB">
            <w:pPr>
              <w:adjustRightInd w:val="0"/>
              <w:spacing w:line="440" w:lineRule="atLeast"/>
              <w:textAlignment w:val="baseline"/>
              <w:rPr>
                <w:rFonts w:asciiTheme="minorEastAsia" w:hAnsiTheme="minorEastAsia"/>
              </w:rPr>
            </w:pPr>
            <w:r w:rsidRPr="00652FEB">
              <w:rPr>
                <w:rFonts w:ascii="標楷體" w:eastAsia="標楷體" w:hAnsi="標楷體" w:hint="eastAsia"/>
                <w:sz w:val="26"/>
                <w:szCs w:val="26"/>
              </w:rPr>
              <w:t>明定立法目的。</w:t>
            </w:r>
          </w:p>
        </w:tc>
      </w:tr>
      <w:tr w:rsidR="00992A01" w:rsidRPr="00652FEB" w:rsidTr="0025325E">
        <w:trPr>
          <w:jc w:val="center"/>
        </w:trPr>
        <w:tc>
          <w:tcPr>
            <w:tcW w:w="851" w:type="dxa"/>
            <w:tcBorders>
              <w:right w:val="nil"/>
            </w:tcBorders>
          </w:tcPr>
          <w:p w:rsidR="00992A01" w:rsidRPr="00652FEB" w:rsidRDefault="00992A01" w:rsidP="00BC3C06">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二、</w:t>
            </w:r>
          </w:p>
        </w:tc>
        <w:tc>
          <w:tcPr>
            <w:tcW w:w="4820" w:type="dxa"/>
            <w:tcBorders>
              <w:left w:val="nil"/>
              <w:right w:val="nil"/>
            </w:tcBorders>
          </w:tcPr>
          <w:p w:rsidR="00652FEB"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本要點補助對象，為本市領有使用執照或合法房屋證明文件，且給水內線</w:t>
            </w:r>
            <w:proofErr w:type="gramStart"/>
            <w:r w:rsidRPr="00652FEB">
              <w:rPr>
                <w:rFonts w:ascii="標楷體" w:eastAsia="標楷體" w:hAnsi="標楷體" w:hint="eastAsia"/>
                <w:sz w:val="26"/>
                <w:szCs w:val="26"/>
              </w:rPr>
              <w:t>為鉛管</w:t>
            </w:r>
            <w:proofErr w:type="gramEnd"/>
            <w:r w:rsidRPr="00652FEB">
              <w:rPr>
                <w:rFonts w:ascii="標楷體" w:eastAsia="標楷體" w:hAnsi="標楷體" w:hint="eastAsia"/>
                <w:sz w:val="26"/>
                <w:szCs w:val="26"/>
              </w:rPr>
              <w:t>之非公有建築物。</w:t>
            </w:r>
          </w:p>
          <w:p w:rsidR="00992A01"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前項之建築物屬公寓大廈者，應依公寓大廈管理條例規定成立管理委員會或推舉管理負責人並完成報備程序。</w:t>
            </w:r>
          </w:p>
        </w:tc>
        <w:tc>
          <w:tcPr>
            <w:tcW w:w="3572" w:type="dxa"/>
          </w:tcPr>
          <w:p w:rsidR="00992A01" w:rsidRPr="00652FEB" w:rsidRDefault="00992A01" w:rsidP="0011531C">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明定補助對象</w:t>
            </w:r>
            <w:r w:rsidR="0011531C">
              <w:rPr>
                <w:rFonts w:ascii="標楷體" w:eastAsia="標楷體" w:hAnsi="標楷體" w:hint="eastAsia"/>
                <w:sz w:val="26"/>
                <w:szCs w:val="26"/>
              </w:rPr>
              <w:t>，另因</w:t>
            </w:r>
            <w:r w:rsidR="0011531C" w:rsidRPr="0011531C">
              <w:rPr>
                <w:rFonts w:ascii="標楷體" w:eastAsia="標楷體" w:hAnsi="標楷體" w:hint="eastAsia"/>
                <w:sz w:val="26"/>
                <w:szCs w:val="26"/>
              </w:rPr>
              <w:t>公寓大廈之給水管線及住戶權益關係較為複雜，需有一合法組織居間</w:t>
            </w:r>
            <w:r w:rsidR="0011531C">
              <w:rPr>
                <w:rFonts w:ascii="標楷體" w:eastAsia="標楷體" w:hAnsi="標楷體" w:hint="eastAsia"/>
                <w:sz w:val="26"/>
                <w:szCs w:val="26"/>
              </w:rPr>
              <w:t>整</w:t>
            </w:r>
            <w:r w:rsidR="0011531C" w:rsidRPr="0011531C">
              <w:rPr>
                <w:rFonts w:ascii="標楷體" w:eastAsia="標楷體" w:hAnsi="標楷體" w:hint="eastAsia"/>
                <w:sz w:val="26"/>
                <w:szCs w:val="26"/>
              </w:rPr>
              <w:t>合執行，以避免紛爭及達事半功倍之效，故規定屬公寓</w:t>
            </w:r>
            <w:proofErr w:type="gramStart"/>
            <w:r w:rsidR="0011531C" w:rsidRPr="0011531C">
              <w:rPr>
                <w:rFonts w:ascii="標楷體" w:eastAsia="標楷體" w:hAnsi="標楷體" w:hint="eastAsia"/>
                <w:sz w:val="26"/>
                <w:szCs w:val="26"/>
              </w:rPr>
              <w:t>大寓者應成立</w:t>
            </w:r>
            <w:proofErr w:type="gramEnd"/>
            <w:r w:rsidR="0011531C" w:rsidRPr="0011531C">
              <w:rPr>
                <w:rFonts w:ascii="標楷體" w:eastAsia="標楷體" w:hAnsi="標楷體" w:hint="eastAsia"/>
                <w:sz w:val="26"/>
                <w:szCs w:val="26"/>
              </w:rPr>
              <w:t>管理委員會或推舉管理負責人並向本府完成報備程序，始得申請補助。</w:t>
            </w:r>
          </w:p>
        </w:tc>
      </w:tr>
      <w:tr w:rsidR="00992A01" w:rsidRPr="00652FEB" w:rsidTr="0025325E">
        <w:trPr>
          <w:jc w:val="center"/>
        </w:trPr>
        <w:tc>
          <w:tcPr>
            <w:tcW w:w="851" w:type="dxa"/>
            <w:tcBorders>
              <w:right w:val="nil"/>
            </w:tcBorders>
          </w:tcPr>
          <w:p w:rsidR="00992A01" w:rsidRPr="00652FEB" w:rsidRDefault="00992A01" w:rsidP="000B58EB">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三、</w:t>
            </w:r>
          </w:p>
        </w:tc>
        <w:tc>
          <w:tcPr>
            <w:tcW w:w="4820" w:type="dxa"/>
            <w:tcBorders>
              <w:left w:val="nil"/>
              <w:right w:val="nil"/>
            </w:tcBorders>
          </w:tcPr>
          <w:p w:rsidR="00992A01"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補助範圍為自來水</w:t>
            </w:r>
            <w:proofErr w:type="gramStart"/>
            <w:r w:rsidRPr="00652FEB">
              <w:rPr>
                <w:rFonts w:ascii="標楷體" w:eastAsia="標楷體" w:hAnsi="標楷體" w:hint="eastAsia"/>
                <w:sz w:val="26"/>
                <w:szCs w:val="26"/>
              </w:rPr>
              <w:t>管線量水器</w:t>
            </w:r>
            <w:proofErr w:type="gramEnd"/>
            <w:r w:rsidRPr="00652FEB">
              <w:rPr>
                <w:rFonts w:ascii="標楷體" w:eastAsia="標楷體" w:hAnsi="標楷體" w:hint="eastAsia"/>
                <w:sz w:val="26"/>
                <w:szCs w:val="26"/>
              </w:rPr>
              <w:t>以內至各用戶之管線更新，包含專有部分管線及共用部分管線。</w:t>
            </w:r>
          </w:p>
        </w:tc>
        <w:tc>
          <w:tcPr>
            <w:tcW w:w="3572" w:type="dxa"/>
          </w:tcPr>
          <w:p w:rsidR="00992A01" w:rsidRPr="00652FEB" w:rsidRDefault="00992A01" w:rsidP="009D2B17">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明定補助範圍。</w:t>
            </w:r>
          </w:p>
        </w:tc>
      </w:tr>
      <w:tr w:rsidR="00992A01" w:rsidRPr="00652FEB" w:rsidTr="0025325E">
        <w:trPr>
          <w:jc w:val="center"/>
        </w:trPr>
        <w:tc>
          <w:tcPr>
            <w:tcW w:w="851" w:type="dxa"/>
            <w:tcBorders>
              <w:right w:val="nil"/>
            </w:tcBorders>
          </w:tcPr>
          <w:p w:rsidR="00992A01" w:rsidRPr="00652FEB" w:rsidRDefault="00992A01" w:rsidP="00C76472">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四、</w:t>
            </w:r>
          </w:p>
        </w:tc>
        <w:tc>
          <w:tcPr>
            <w:tcW w:w="4820" w:type="dxa"/>
            <w:tcBorders>
              <w:left w:val="nil"/>
              <w:right w:val="nil"/>
            </w:tcBorders>
          </w:tcPr>
          <w:p w:rsidR="00992A01"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符合第二點規定之建築物由其所有權人提出補助之申請；建築物為公寓大廈者，由管理委員會或管理負責人提出補助之申請。</w:t>
            </w:r>
          </w:p>
        </w:tc>
        <w:tc>
          <w:tcPr>
            <w:tcW w:w="3572" w:type="dxa"/>
          </w:tcPr>
          <w:p w:rsidR="00992A01" w:rsidRPr="00652FEB" w:rsidRDefault="00992A01" w:rsidP="00652FEB">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明定申請人資格。</w:t>
            </w: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五、</w:t>
            </w:r>
          </w:p>
        </w:tc>
        <w:tc>
          <w:tcPr>
            <w:tcW w:w="4820" w:type="dxa"/>
            <w:tcBorders>
              <w:left w:val="nil"/>
              <w:right w:val="nil"/>
            </w:tcBorders>
          </w:tcPr>
          <w:p w:rsidR="00992A01" w:rsidRPr="00652FEB" w:rsidRDefault="00652FEB" w:rsidP="00054D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補助額度為實際更新管線費用之百分之四十九，且位於專有部分之管線更新補助額度每戶不得超過新臺幣一萬元，共</w:t>
            </w:r>
            <w:r w:rsidR="00054DEB">
              <w:rPr>
                <w:rFonts w:ascii="標楷體" w:eastAsia="標楷體" w:hAnsi="標楷體" w:hint="eastAsia"/>
                <w:sz w:val="26"/>
                <w:szCs w:val="26"/>
              </w:rPr>
              <w:t>用</w:t>
            </w:r>
            <w:r w:rsidRPr="00652FEB">
              <w:rPr>
                <w:rFonts w:ascii="標楷體" w:eastAsia="標楷體" w:hAnsi="標楷體" w:hint="eastAsia"/>
                <w:sz w:val="26"/>
                <w:szCs w:val="26"/>
              </w:rPr>
              <w:t>部分</w:t>
            </w:r>
            <w:r w:rsidR="00054DEB" w:rsidRPr="00652FEB">
              <w:rPr>
                <w:rFonts w:ascii="標楷體" w:eastAsia="標楷體" w:hAnsi="標楷體" w:hint="eastAsia"/>
                <w:sz w:val="26"/>
                <w:szCs w:val="26"/>
              </w:rPr>
              <w:t>管線</w:t>
            </w:r>
            <w:r w:rsidRPr="00652FEB">
              <w:rPr>
                <w:rFonts w:ascii="標楷體" w:eastAsia="標楷體" w:hAnsi="標楷體" w:hint="eastAsia"/>
                <w:sz w:val="26"/>
                <w:szCs w:val="26"/>
              </w:rPr>
              <w:t>每棟建築物不得超過新臺幣三萬元。</w:t>
            </w:r>
          </w:p>
        </w:tc>
        <w:tc>
          <w:tcPr>
            <w:tcW w:w="3572" w:type="dxa"/>
          </w:tcPr>
          <w:p w:rsidR="00992A01" w:rsidRPr="00652FEB" w:rsidRDefault="00992A01" w:rsidP="0023596D">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明定補助額度。</w:t>
            </w:r>
          </w:p>
          <w:p w:rsidR="00992A01" w:rsidRPr="00652FEB" w:rsidRDefault="00992A01" w:rsidP="00F24362">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六、</w:t>
            </w:r>
          </w:p>
        </w:tc>
        <w:tc>
          <w:tcPr>
            <w:tcW w:w="4820" w:type="dxa"/>
            <w:tcBorders>
              <w:left w:val="nil"/>
              <w:right w:val="nil"/>
            </w:tcBorders>
          </w:tcPr>
          <w:p w:rsidR="00652FEB"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同一棟建築物以補助一次為限。屬公寓大廈者，其各棟建築物之共用部分及專有部分，應一次提出申請。</w:t>
            </w:r>
          </w:p>
          <w:p w:rsidR="00652FEB"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申請案件應檢附下列文件：</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w:t>
            </w:r>
            <w:proofErr w:type="gramStart"/>
            <w:r w:rsidRPr="00652FEB">
              <w:rPr>
                <w:rFonts w:ascii="標楷體" w:eastAsia="標楷體" w:hAnsi="標楷體" w:hint="eastAsia"/>
                <w:sz w:val="26"/>
                <w:szCs w:val="26"/>
              </w:rPr>
              <w:t>一</w:t>
            </w:r>
            <w:proofErr w:type="gramEnd"/>
            <w:r w:rsidRPr="00652FEB">
              <w:rPr>
                <w:rFonts w:ascii="標楷體" w:eastAsia="標楷體" w:hAnsi="標楷體" w:hint="eastAsia"/>
                <w:sz w:val="26"/>
                <w:szCs w:val="26"/>
              </w:rPr>
              <w:t>)申請書。</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(二)公寓大廈報備文件影本及專有部分區</w:t>
            </w:r>
            <w:r w:rsidRPr="00652FEB">
              <w:rPr>
                <w:rFonts w:ascii="標楷體" w:eastAsia="標楷體" w:hAnsi="標楷體" w:hint="eastAsia"/>
                <w:sz w:val="26"/>
                <w:szCs w:val="26"/>
              </w:rPr>
              <w:lastRenderedPageBreak/>
              <w:t>分所有權人身分證影本或法人登記證明文件影本。</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(三)可明確辨識共</w:t>
            </w:r>
            <w:r w:rsidR="00054DEB">
              <w:rPr>
                <w:rFonts w:ascii="標楷體" w:eastAsia="標楷體" w:hAnsi="標楷體" w:hint="eastAsia"/>
                <w:sz w:val="26"/>
                <w:szCs w:val="26"/>
              </w:rPr>
              <w:t>用部分</w:t>
            </w:r>
            <w:r w:rsidRPr="00652FEB">
              <w:rPr>
                <w:rFonts w:ascii="標楷體" w:eastAsia="標楷體" w:hAnsi="標楷體" w:hint="eastAsia"/>
                <w:sz w:val="26"/>
                <w:szCs w:val="26"/>
              </w:rPr>
              <w:t>管線及各戶位於專有部分管線</w:t>
            </w:r>
            <w:proofErr w:type="gramStart"/>
            <w:r w:rsidRPr="00652FEB">
              <w:rPr>
                <w:rFonts w:ascii="標楷體" w:eastAsia="標楷體" w:hAnsi="標楷體" w:hint="eastAsia"/>
                <w:sz w:val="26"/>
                <w:szCs w:val="26"/>
              </w:rPr>
              <w:t>為鉛管</w:t>
            </w:r>
            <w:proofErr w:type="gramEnd"/>
            <w:r w:rsidRPr="00652FEB">
              <w:rPr>
                <w:rFonts w:ascii="標楷體" w:eastAsia="標楷體" w:hAnsi="標楷體" w:hint="eastAsia"/>
                <w:sz w:val="26"/>
                <w:szCs w:val="26"/>
              </w:rPr>
              <w:t>之現況照片，並由合格之自來水管</w:t>
            </w:r>
            <w:proofErr w:type="gramStart"/>
            <w:r w:rsidRPr="00652FEB">
              <w:rPr>
                <w:rFonts w:ascii="標楷體" w:eastAsia="標楷體" w:hAnsi="標楷體" w:hint="eastAsia"/>
                <w:sz w:val="26"/>
                <w:szCs w:val="26"/>
              </w:rPr>
              <w:t>承裝商簽</w:t>
            </w:r>
            <w:proofErr w:type="gramEnd"/>
            <w:r w:rsidRPr="00652FEB">
              <w:rPr>
                <w:rFonts w:ascii="標楷體" w:eastAsia="標楷體" w:hAnsi="標楷體" w:hint="eastAsia"/>
                <w:sz w:val="26"/>
                <w:szCs w:val="26"/>
              </w:rPr>
              <w:t>認現有水管</w:t>
            </w:r>
            <w:proofErr w:type="gramStart"/>
            <w:r w:rsidRPr="00652FEB">
              <w:rPr>
                <w:rFonts w:ascii="標楷體" w:eastAsia="標楷體" w:hAnsi="標楷體" w:hint="eastAsia"/>
                <w:sz w:val="26"/>
                <w:szCs w:val="26"/>
              </w:rPr>
              <w:t>為鉛管</w:t>
            </w:r>
            <w:proofErr w:type="gramEnd"/>
            <w:r w:rsidRPr="00652FEB">
              <w:rPr>
                <w:rFonts w:ascii="標楷體" w:eastAsia="標楷體" w:hAnsi="標楷體" w:hint="eastAsia"/>
                <w:sz w:val="26"/>
                <w:szCs w:val="26"/>
              </w:rPr>
              <w:t>。</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(四)前款之自來水管承</w:t>
            </w:r>
            <w:proofErr w:type="gramStart"/>
            <w:r w:rsidRPr="00652FEB">
              <w:rPr>
                <w:rFonts w:ascii="標楷體" w:eastAsia="標楷體" w:hAnsi="標楷體" w:hint="eastAsia"/>
                <w:sz w:val="26"/>
                <w:szCs w:val="26"/>
              </w:rPr>
              <w:t>裝商當</w:t>
            </w:r>
            <w:proofErr w:type="gramEnd"/>
            <w:r w:rsidRPr="00652FEB">
              <w:rPr>
                <w:rFonts w:ascii="標楷體" w:eastAsia="標楷體" w:hAnsi="標楷體" w:hint="eastAsia"/>
                <w:sz w:val="26"/>
                <w:szCs w:val="26"/>
              </w:rPr>
              <w:t>年度加入水管工程相關同業公會之會員證影本。</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(五)公共管線部分經公寓大廈區分所有權人會議決議同意更新之會議紀錄。</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(六)位於專有部分之管線，檢附該專有部分區分所有權人同意之同意書。</w:t>
            </w:r>
          </w:p>
          <w:p w:rsidR="00992A01"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如非屬公寓大廈者，免附前項第二款、第五款及第六款規定文件，惟應檢附建物所有權人身分證影本或法人登記證明文件影本。</w:t>
            </w:r>
          </w:p>
        </w:tc>
        <w:tc>
          <w:tcPr>
            <w:tcW w:w="3572" w:type="dxa"/>
          </w:tcPr>
          <w:p w:rsidR="00992A01" w:rsidRPr="00652FEB" w:rsidRDefault="00992A01" w:rsidP="00FB6F5E">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lastRenderedPageBreak/>
              <w:t>明定</w:t>
            </w:r>
            <w:r w:rsidR="00652FEB">
              <w:rPr>
                <w:rFonts w:ascii="標楷體" w:eastAsia="標楷體" w:hAnsi="標楷體" w:hint="eastAsia"/>
                <w:sz w:val="26"/>
                <w:szCs w:val="26"/>
              </w:rPr>
              <w:t>申請限制及</w:t>
            </w:r>
            <w:r w:rsidRPr="00652FEB">
              <w:rPr>
                <w:rFonts w:ascii="標楷體" w:eastAsia="標楷體" w:hAnsi="標楷體" w:hint="eastAsia"/>
                <w:sz w:val="26"/>
                <w:szCs w:val="26"/>
              </w:rPr>
              <w:t>申請案件應檢附文件。</w:t>
            </w:r>
          </w:p>
          <w:p w:rsidR="00992A01" w:rsidRPr="00652FEB" w:rsidRDefault="00992A01" w:rsidP="00F24362">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七、</w:t>
            </w:r>
          </w:p>
        </w:tc>
        <w:tc>
          <w:tcPr>
            <w:tcW w:w="4820" w:type="dxa"/>
            <w:tcBorders>
              <w:left w:val="nil"/>
              <w:right w:val="nil"/>
            </w:tcBorders>
          </w:tcPr>
          <w:p w:rsidR="00652FEB"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申請人應於申請案件核准後二月內，檢送下列資料向本府都市發展局(以下簡稱都發局)請領補助款。逾期未請領者，喪失</w:t>
            </w:r>
            <w:proofErr w:type="gramStart"/>
            <w:r w:rsidRPr="00652FEB">
              <w:rPr>
                <w:rFonts w:ascii="標楷體" w:eastAsia="標楷體" w:hAnsi="標楷體" w:hint="eastAsia"/>
                <w:sz w:val="26"/>
                <w:szCs w:val="26"/>
              </w:rPr>
              <w:t>補助款請領</w:t>
            </w:r>
            <w:proofErr w:type="gramEnd"/>
            <w:r w:rsidRPr="00652FEB">
              <w:rPr>
                <w:rFonts w:ascii="標楷體" w:eastAsia="標楷體" w:hAnsi="標楷體" w:hint="eastAsia"/>
                <w:sz w:val="26"/>
                <w:szCs w:val="26"/>
              </w:rPr>
              <w:t>資格。應備文件不全，經通知補正而屆期</w:t>
            </w:r>
            <w:proofErr w:type="gramStart"/>
            <w:r w:rsidRPr="00652FEB">
              <w:rPr>
                <w:rFonts w:ascii="標楷體" w:eastAsia="標楷體" w:hAnsi="標楷體" w:hint="eastAsia"/>
                <w:sz w:val="26"/>
                <w:szCs w:val="26"/>
              </w:rPr>
              <w:t>不</w:t>
            </w:r>
            <w:proofErr w:type="gramEnd"/>
            <w:r w:rsidRPr="00652FEB">
              <w:rPr>
                <w:rFonts w:ascii="標楷體" w:eastAsia="標楷體" w:hAnsi="標楷體" w:hint="eastAsia"/>
                <w:sz w:val="26"/>
                <w:szCs w:val="26"/>
              </w:rPr>
              <w:t>補正或補正後仍不符規定者，亦同：</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w:t>
            </w:r>
            <w:proofErr w:type="gramStart"/>
            <w:r w:rsidRPr="00652FEB">
              <w:rPr>
                <w:rFonts w:ascii="標楷體" w:eastAsia="標楷體" w:hAnsi="標楷體" w:hint="eastAsia"/>
                <w:sz w:val="26"/>
                <w:szCs w:val="26"/>
              </w:rPr>
              <w:t>一</w:t>
            </w:r>
            <w:proofErr w:type="gramEnd"/>
            <w:r w:rsidRPr="00652FEB">
              <w:rPr>
                <w:rFonts w:ascii="標楷體" w:eastAsia="標楷體" w:hAnsi="標楷體" w:hint="eastAsia"/>
                <w:sz w:val="26"/>
                <w:szCs w:val="26"/>
              </w:rPr>
              <w:t>)修繕完成補助費用申請書。</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(二)修繕照片：施工前後對照照片。</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(三)修繕廠商開立予申請人之統一發票正本或收據正本（收據應有免用統一發票章）及</w:t>
            </w:r>
            <w:proofErr w:type="gramStart"/>
            <w:r w:rsidRPr="00652FEB">
              <w:rPr>
                <w:rFonts w:ascii="標楷體" w:eastAsia="標楷體" w:hAnsi="標楷體" w:hint="eastAsia"/>
                <w:sz w:val="26"/>
                <w:szCs w:val="26"/>
              </w:rPr>
              <w:t>詳列施作</w:t>
            </w:r>
            <w:proofErr w:type="gramEnd"/>
            <w:r w:rsidRPr="00652FEB">
              <w:rPr>
                <w:rFonts w:ascii="標楷體" w:eastAsia="標楷體" w:hAnsi="標楷體" w:hint="eastAsia"/>
                <w:sz w:val="26"/>
                <w:szCs w:val="26"/>
              </w:rPr>
              <w:t>項目之計價單。</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(四)修繕廠商自來水管承</w:t>
            </w:r>
            <w:proofErr w:type="gramStart"/>
            <w:r w:rsidRPr="00652FEB">
              <w:rPr>
                <w:rFonts w:ascii="標楷體" w:eastAsia="標楷體" w:hAnsi="標楷體" w:hint="eastAsia"/>
                <w:sz w:val="26"/>
                <w:szCs w:val="26"/>
              </w:rPr>
              <w:t>裝商當</w:t>
            </w:r>
            <w:proofErr w:type="gramEnd"/>
            <w:r w:rsidRPr="00652FEB">
              <w:rPr>
                <w:rFonts w:ascii="標楷體" w:eastAsia="標楷體" w:hAnsi="標楷體" w:hint="eastAsia"/>
                <w:sz w:val="26"/>
                <w:szCs w:val="26"/>
              </w:rPr>
              <w:t>年度加入水管工程相關同業公會之會員證影本。</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(五)撥付</w:t>
            </w:r>
            <w:proofErr w:type="gramStart"/>
            <w:r w:rsidRPr="00652FEB">
              <w:rPr>
                <w:rFonts w:ascii="標楷體" w:eastAsia="標楷體" w:hAnsi="標楷體" w:hint="eastAsia"/>
                <w:sz w:val="26"/>
                <w:szCs w:val="26"/>
              </w:rPr>
              <w:t>補助款領據</w:t>
            </w:r>
            <w:proofErr w:type="gramEnd"/>
            <w:r w:rsidRPr="00652FEB">
              <w:rPr>
                <w:rFonts w:ascii="標楷體" w:eastAsia="標楷體" w:hAnsi="標楷體" w:hint="eastAsia"/>
                <w:sz w:val="26"/>
                <w:szCs w:val="26"/>
              </w:rPr>
              <w:t>。</w:t>
            </w:r>
          </w:p>
          <w:p w:rsidR="00992A01"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(六)申請撥付之申請人金融帳戶封面影本。</w:t>
            </w:r>
          </w:p>
        </w:tc>
        <w:tc>
          <w:tcPr>
            <w:tcW w:w="3572" w:type="dxa"/>
          </w:tcPr>
          <w:p w:rsidR="00992A01" w:rsidRPr="00652FEB" w:rsidRDefault="00992A01" w:rsidP="000B1488">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明定核發補助款</w:t>
            </w:r>
            <w:r w:rsidR="00652FEB">
              <w:rPr>
                <w:rFonts w:ascii="標楷體" w:eastAsia="標楷體" w:hAnsi="標楷體" w:hint="eastAsia"/>
                <w:sz w:val="26"/>
                <w:szCs w:val="26"/>
              </w:rPr>
              <w:t>申請期限及</w:t>
            </w:r>
            <w:r w:rsidRPr="00652FEB">
              <w:rPr>
                <w:rFonts w:ascii="標楷體" w:eastAsia="標楷體" w:hAnsi="標楷體" w:hint="eastAsia"/>
                <w:sz w:val="26"/>
                <w:szCs w:val="26"/>
              </w:rPr>
              <w:t>應檢附文件。</w:t>
            </w: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lastRenderedPageBreak/>
              <w:t>八、</w:t>
            </w:r>
          </w:p>
        </w:tc>
        <w:tc>
          <w:tcPr>
            <w:tcW w:w="4820" w:type="dxa"/>
            <w:tcBorders>
              <w:left w:val="nil"/>
              <w:right w:val="nil"/>
            </w:tcBorders>
          </w:tcPr>
          <w:p w:rsidR="00992A01" w:rsidRPr="00652FEB" w:rsidRDefault="00652FEB" w:rsidP="00054D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申請案件經審查通過者，發給補助核准函，申請人於施工完竣後續依</w:t>
            </w:r>
            <w:r w:rsidR="00054DEB">
              <w:rPr>
                <w:rFonts w:ascii="標楷體" w:eastAsia="標楷體" w:hAnsi="標楷體" w:hint="eastAsia"/>
                <w:sz w:val="26"/>
                <w:szCs w:val="26"/>
              </w:rPr>
              <w:t>前</w:t>
            </w:r>
            <w:r w:rsidRPr="00652FEB">
              <w:rPr>
                <w:rFonts w:ascii="標楷體" w:eastAsia="標楷體" w:hAnsi="標楷體" w:hint="eastAsia"/>
                <w:sz w:val="26"/>
                <w:szCs w:val="26"/>
              </w:rPr>
              <w:t>點規定辦理</w:t>
            </w:r>
            <w:proofErr w:type="gramStart"/>
            <w:r w:rsidRPr="00652FEB">
              <w:rPr>
                <w:rFonts w:ascii="標楷體" w:eastAsia="標楷體" w:hAnsi="標楷體" w:hint="eastAsia"/>
                <w:sz w:val="26"/>
                <w:szCs w:val="26"/>
              </w:rPr>
              <w:t>補助款請領</w:t>
            </w:r>
            <w:proofErr w:type="gramEnd"/>
            <w:r w:rsidRPr="00652FEB">
              <w:rPr>
                <w:rFonts w:ascii="標楷體" w:eastAsia="標楷體" w:hAnsi="標楷體" w:hint="eastAsia"/>
                <w:sz w:val="26"/>
                <w:szCs w:val="26"/>
              </w:rPr>
              <w:t>事宜。</w:t>
            </w:r>
          </w:p>
        </w:tc>
        <w:tc>
          <w:tcPr>
            <w:tcW w:w="3572" w:type="dxa"/>
          </w:tcPr>
          <w:p w:rsidR="00992A01" w:rsidRPr="00652FEB" w:rsidRDefault="00992A01" w:rsidP="00FB6F5E">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明定審查退件程序。</w:t>
            </w:r>
          </w:p>
          <w:p w:rsidR="00992A01" w:rsidRPr="00652FEB" w:rsidRDefault="00992A01" w:rsidP="00F24362">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九、</w:t>
            </w:r>
          </w:p>
        </w:tc>
        <w:tc>
          <w:tcPr>
            <w:tcW w:w="4820" w:type="dxa"/>
            <w:tcBorders>
              <w:left w:val="nil"/>
              <w:right w:val="nil"/>
            </w:tcBorders>
          </w:tcPr>
          <w:p w:rsidR="00992A01" w:rsidRPr="00652FEB" w:rsidRDefault="00652FEB" w:rsidP="00264294">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施工完竣辦理</w:t>
            </w:r>
            <w:proofErr w:type="gramStart"/>
            <w:r w:rsidRPr="00652FEB">
              <w:rPr>
                <w:rFonts w:ascii="標楷體" w:eastAsia="標楷體" w:hAnsi="標楷體" w:hint="eastAsia"/>
                <w:sz w:val="26"/>
                <w:szCs w:val="26"/>
              </w:rPr>
              <w:t>補助款請領</w:t>
            </w:r>
            <w:proofErr w:type="gramEnd"/>
            <w:r w:rsidRPr="00652FEB">
              <w:rPr>
                <w:rFonts w:ascii="標楷體" w:eastAsia="標楷體" w:hAnsi="標楷體" w:hint="eastAsia"/>
                <w:sz w:val="26"/>
                <w:szCs w:val="26"/>
              </w:rPr>
              <w:t>，經都發局核定後，</w:t>
            </w:r>
            <w:proofErr w:type="gramStart"/>
            <w:r w:rsidRPr="00652FEB">
              <w:rPr>
                <w:rFonts w:ascii="標楷體" w:eastAsia="標楷體" w:hAnsi="標楷體" w:hint="eastAsia"/>
                <w:sz w:val="26"/>
                <w:szCs w:val="26"/>
              </w:rPr>
              <w:t>依領據</w:t>
            </w:r>
            <w:proofErr w:type="gramEnd"/>
            <w:r w:rsidRPr="00652FEB">
              <w:rPr>
                <w:rFonts w:ascii="標楷體" w:eastAsia="標楷體" w:hAnsi="標楷體" w:hint="eastAsia"/>
                <w:sz w:val="26"/>
                <w:szCs w:val="26"/>
              </w:rPr>
              <w:t>所附匯款資料，撥付予申請人，申請人並應依法申報所得稅。</w:t>
            </w:r>
          </w:p>
        </w:tc>
        <w:tc>
          <w:tcPr>
            <w:tcW w:w="3572" w:type="dxa"/>
          </w:tcPr>
          <w:p w:rsidR="00992A01" w:rsidRPr="00652FEB" w:rsidRDefault="00992A01" w:rsidP="00C60F00">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明定核定及撥付程序。</w:t>
            </w:r>
          </w:p>
          <w:p w:rsidR="00992A01" w:rsidRPr="00652FEB" w:rsidRDefault="00992A01" w:rsidP="00F24362">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十、</w:t>
            </w:r>
          </w:p>
        </w:tc>
        <w:tc>
          <w:tcPr>
            <w:tcW w:w="4820" w:type="dxa"/>
            <w:tcBorders>
              <w:left w:val="nil"/>
              <w:right w:val="nil"/>
            </w:tcBorders>
          </w:tcPr>
          <w:p w:rsidR="00992A01" w:rsidRPr="00652FEB" w:rsidRDefault="00652FEB" w:rsidP="00C76472">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都發局應定期辦理補助案件成果考核及效益評估。</w:t>
            </w:r>
          </w:p>
        </w:tc>
        <w:tc>
          <w:tcPr>
            <w:tcW w:w="3572" w:type="dxa"/>
          </w:tcPr>
          <w:p w:rsidR="00992A01" w:rsidRPr="00652FEB" w:rsidRDefault="00992A01" w:rsidP="00A31921">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明定成果考核及效益評估。</w:t>
            </w:r>
          </w:p>
          <w:p w:rsidR="00992A01" w:rsidRPr="00652FEB" w:rsidRDefault="00992A01" w:rsidP="00F65ADC">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十一、</w:t>
            </w:r>
          </w:p>
        </w:tc>
        <w:tc>
          <w:tcPr>
            <w:tcW w:w="4820" w:type="dxa"/>
            <w:tcBorders>
              <w:left w:val="nil"/>
              <w:right w:val="nil"/>
            </w:tcBorders>
          </w:tcPr>
          <w:p w:rsidR="00992A01" w:rsidRPr="00652FEB" w:rsidRDefault="00652FEB" w:rsidP="00C76472">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申請人申請補助，對所提出支出憑證之支付事實及真實性負責，如有不實，應負相關責任。</w:t>
            </w:r>
          </w:p>
        </w:tc>
        <w:tc>
          <w:tcPr>
            <w:tcW w:w="3572" w:type="dxa"/>
          </w:tcPr>
          <w:p w:rsidR="00992A01" w:rsidRPr="00652FEB" w:rsidRDefault="00992A01" w:rsidP="00C60F00">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明定申請人誠信責任。</w:t>
            </w:r>
          </w:p>
          <w:p w:rsidR="00992A01" w:rsidRPr="00652FEB" w:rsidRDefault="00992A01" w:rsidP="00F65ADC">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C76472">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十二、</w:t>
            </w:r>
          </w:p>
        </w:tc>
        <w:tc>
          <w:tcPr>
            <w:tcW w:w="4820" w:type="dxa"/>
            <w:tcBorders>
              <w:left w:val="nil"/>
              <w:right w:val="nil"/>
            </w:tcBorders>
          </w:tcPr>
          <w:p w:rsidR="00652FEB"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有下列情形之</w:t>
            </w:r>
            <w:proofErr w:type="gramStart"/>
            <w:r w:rsidRPr="00652FEB">
              <w:rPr>
                <w:rFonts w:ascii="標楷體" w:eastAsia="標楷體" w:hAnsi="標楷體" w:hint="eastAsia"/>
                <w:sz w:val="26"/>
                <w:szCs w:val="26"/>
              </w:rPr>
              <w:t>一</w:t>
            </w:r>
            <w:proofErr w:type="gramEnd"/>
            <w:r w:rsidRPr="00652FEB">
              <w:rPr>
                <w:rFonts w:ascii="標楷體" w:eastAsia="標楷體" w:hAnsi="標楷體" w:hint="eastAsia"/>
                <w:sz w:val="26"/>
                <w:szCs w:val="26"/>
              </w:rPr>
              <w:t>者，都發局得視情節輕重，撤銷或廢止原處分之一部或全部，並追回已撥付之一部或全部補助款：</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w:t>
            </w:r>
            <w:proofErr w:type="gramStart"/>
            <w:r w:rsidRPr="00652FEB">
              <w:rPr>
                <w:rFonts w:ascii="標楷體" w:eastAsia="標楷體" w:hAnsi="標楷體" w:hint="eastAsia"/>
                <w:sz w:val="26"/>
                <w:szCs w:val="26"/>
              </w:rPr>
              <w:t>一</w:t>
            </w:r>
            <w:proofErr w:type="gramEnd"/>
            <w:r w:rsidRPr="00652FEB">
              <w:rPr>
                <w:rFonts w:ascii="標楷體" w:eastAsia="標楷體" w:hAnsi="標楷體" w:hint="eastAsia"/>
                <w:sz w:val="26"/>
                <w:szCs w:val="26"/>
              </w:rPr>
              <w:t>)以不實或無效之相關文件提出申請，或有其他隱匿不</w:t>
            </w:r>
            <w:proofErr w:type="gramStart"/>
            <w:r w:rsidRPr="00652FEB">
              <w:rPr>
                <w:rFonts w:ascii="標楷體" w:eastAsia="標楷體" w:hAnsi="標楷體" w:hint="eastAsia"/>
                <w:sz w:val="26"/>
                <w:szCs w:val="26"/>
              </w:rPr>
              <w:t>實或造假</w:t>
            </w:r>
            <w:proofErr w:type="gramEnd"/>
            <w:r w:rsidRPr="00652FEB">
              <w:rPr>
                <w:rFonts w:ascii="標楷體" w:eastAsia="標楷體" w:hAnsi="標楷體" w:hint="eastAsia"/>
                <w:sz w:val="26"/>
                <w:szCs w:val="26"/>
              </w:rPr>
              <w:t>情事。</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(二)</w:t>
            </w:r>
            <w:proofErr w:type="gramStart"/>
            <w:r w:rsidRPr="00652FEB">
              <w:rPr>
                <w:rFonts w:ascii="標楷體" w:eastAsia="標楷體" w:hAnsi="標楷體" w:hint="eastAsia"/>
                <w:sz w:val="26"/>
                <w:szCs w:val="26"/>
              </w:rPr>
              <w:t>檢附不實</w:t>
            </w:r>
            <w:proofErr w:type="gramEnd"/>
            <w:r w:rsidRPr="00652FEB">
              <w:rPr>
                <w:rFonts w:ascii="標楷體" w:eastAsia="標楷體" w:hAnsi="標楷體" w:hint="eastAsia"/>
                <w:sz w:val="26"/>
                <w:szCs w:val="26"/>
              </w:rPr>
              <w:t>之支出憑證辦理核銷或有虛報、浮報之</w:t>
            </w:r>
            <w:proofErr w:type="gramStart"/>
            <w:r w:rsidRPr="00652FEB">
              <w:rPr>
                <w:rFonts w:ascii="標楷體" w:eastAsia="標楷體" w:hAnsi="標楷體" w:hint="eastAsia"/>
                <w:sz w:val="26"/>
                <w:szCs w:val="26"/>
              </w:rPr>
              <w:t>不</w:t>
            </w:r>
            <w:proofErr w:type="gramEnd"/>
            <w:r w:rsidRPr="00652FEB">
              <w:rPr>
                <w:rFonts w:ascii="標楷體" w:eastAsia="標楷體" w:hAnsi="標楷體" w:hint="eastAsia"/>
                <w:sz w:val="26"/>
                <w:szCs w:val="26"/>
              </w:rPr>
              <w:t>實情事。</w:t>
            </w:r>
          </w:p>
          <w:p w:rsidR="00652FEB" w:rsidRPr="00652FEB" w:rsidRDefault="00652FEB" w:rsidP="00652FEB">
            <w:pPr>
              <w:adjustRightInd w:val="0"/>
              <w:spacing w:line="440" w:lineRule="atLeast"/>
              <w:ind w:left="520" w:hangingChars="200" w:hanging="520"/>
              <w:textAlignment w:val="baseline"/>
              <w:rPr>
                <w:rFonts w:ascii="標楷體" w:eastAsia="標楷體" w:hAnsi="標楷體"/>
                <w:sz w:val="26"/>
                <w:szCs w:val="26"/>
              </w:rPr>
            </w:pPr>
            <w:r w:rsidRPr="00652FEB">
              <w:rPr>
                <w:rFonts w:ascii="標楷體" w:eastAsia="標楷體" w:hAnsi="標楷體" w:hint="eastAsia"/>
                <w:sz w:val="26"/>
                <w:szCs w:val="26"/>
              </w:rPr>
              <w:t>(三)其他違反本要點或相關法令規定之情事。</w:t>
            </w:r>
          </w:p>
          <w:p w:rsidR="00652FEB"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依前項規定應追回已撥付之全部或一部補助款者，都發局應依行政程序法第一百二十七條第三項及第四項規定辦理。</w:t>
            </w:r>
          </w:p>
          <w:p w:rsidR="00992A01" w:rsidRPr="00652FEB" w:rsidRDefault="00652FEB" w:rsidP="00652FEB">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有第一項各款情事者，都發局並得依情節輕重，不再受理申請人依本要點申請之補助。</w:t>
            </w:r>
          </w:p>
        </w:tc>
        <w:tc>
          <w:tcPr>
            <w:tcW w:w="3572" w:type="dxa"/>
          </w:tcPr>
          <w:p w:rsidR="00992A01" w:rsidRPr="00652FEB" w:rsidRDefault="00992A01" w:rsidP="00C60F00">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明定申請不實之處理。</w:t>
            </w:r>
          </w:p>
          <w:p w:rsidR="00992A01" w:rsidRPr="00652FEB" w:rsidRDefault="00992A01" w:rsidP="00F24362">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十三、</w:t>
            </w:r>
          </w:p>
        </w:tc>
        <w:tc>
          <w:tcPr>
            <w:tcW w:w="4820" w:type="dxa"/>
            <w:tcBorders>
              <w:left w:val="nil"/>
              <w:right w:val="nil"/>
            </w:tcBorders>
          </w:tcPr>
          <w:p w:rsidR="00992A01" w:rsidRPr="00652FEB" w:rsidRDefault="00652FEB" w:rsidP="005C60F8">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本要點所需經費，由臺北市建築管理工程處年度相關預算項下支應，申請案件依收件時間排序，受理補助期間若經費用罄，即公告停止受理申請。</w:t>
            </w:r>
          </w:p>
        </w:tc>
        <w:tc>
          <w:tcPr>
            <w:tcW w:w="3572" w:type="dxa"/>
          </w:tcPr>
          <w:p w:rsidR="00992A01" w:rsidRPr="00652FEB" w:rsidRDefault="00992A01" w:rsidP="00FB6F5E">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明定補助經費來源。</w:t>
            </w:r>
          </w:p>
          <w:p w:rsidR="00992A01" w:rsidRPr="00652FEB" w:rsidRDefault="00992A01" w:rsidP="00F24362">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十四、</w:t>
            </w:r>
          </w:p>
        </w:tc>
        <w:tc>
          <w:tcPr>
            <w:tcW w:w="4820" w:type="dxa"/>
            <w:tcBorders>
              <w:left w:val="nil"/>
              <w:right w:val="nil"/>
            </w:tcBorders>
          </w:tcPr>
          <w:p w:rsidR="00992A01" w:rsidRPr="00652FEB" w:rsidRDefault="00652FEB" w:rsidP="00C76472">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本要點未規定者，依臺北市政府各機關對民間團體及個人補（捐）助預算執行</w:t>
            </w:r>
            <w:r w:rsidRPr="00652FEB">
              <w:rPr>
                <w:rFonts w:ascii="標楷體" w:eastAsia="標楷體" w:hAnsi="標楷體" w:hint="eastAsia"/>
                <w:sz w:val="26"/>
                <w:szCs w:val="26"/>
              </w:rPr>
              <w:lastRenderedPageBreak/>
              <w:t>應注意事項規定辦理。</w:t>
            </w:r>
          </w:p>
        </w:tc>
        <w:tc>
          <w:tcPr>
            <w:tcW w:w="3572" w:type="dxa"/>
          </w:tcPr>
          <w:p w:rsidR="00992A01" w:rsidRPr="00652FEB" w:rsidRDefault="00992A01" w:rsidP="00C60F00">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lastRenderedPageBreak/>
              <w:t>明定相關法規之適用。</w:t>
            </w:r>
          </w:p>
          <w:p w:rsidR="00992A01" w:rsidRPr="00652FEB" w:rsidRDefault="00992A01" w:rsidP="00F65ADC">
            <w:pPr>
              <w:adjustRightInd w:val="0"/>
              <w:ind w:left="240" w:hangingChars="100" w:hanging="240"/>
              <w:textAlignment w:val="baseline"/>
              <w:rPr>
                <w:rFonts w:asciiTheme="minorEastAsia" w:hAnsiTheme="minorEastAsia"/>
              </w:rPr>
            </w:pPr>
          </w:p>
        </w:tc>
      </w:tr>
      <w:tr w:rsidR="00992A01" w:rsidRPr="00652FEB" w:rsidTr="0025325E">
        <w:trPr>
          <w:jc w:val="center"/>
        </w:trPr>
        <w:tc>
          <w:tcPr>
            <w:tcW w:w="851" w:type="dxa"/>
            <w:tcBorders>
              <w:right w:val="nil"/>
            </w:tcBorders>
          </w:tcPr>
          <w:p w:rsidR="00992A01" w:rsidRPr="00652FEB" w:rsidRDefault="00992A01" w:rsidP="000E36DE">
            <w:pPr>
              <w:adjustRightInd w:val="0"/>
              <w:spacing w:line="440" w:lineRule="atLeast"/>
              <w:jc w:val="right"/>
              <w:textAlignment w:val="baseline"/>
              <w:rPr>
                <w:rFonts w:ascii="標楷體" w:eastAsia="標楷體" w:hAnsi="標楷體"/>
                <w:sz w:val="26"/>
                <w:szCs w:val="26"/>
              </w:rPr>
            </w:pPr>
            <w:r w:rsidRPr="00652FEB">
              <w:rPr>
                <w:rFonts w:ascii="標楷體" w:eastAsia="標楷體" w:hAnsi="標楷體" w:hint="eastAsia"/>
                <w:sz w:val="26"/>
                <w:szCs w:val="26"/>
              </w:rPr>
              <w:t>十五、</w:t>
            </w:r>
          </w:p>
        </w:tc>
        <w:tc>
          <w:tcPr>
            <w:tcW w:w="4820" w:type="dxa"/>
            <w:tcBorders>
              <w:left w:val="nil"/>
              <w:right w:val="nil"/>
            </w:tcBorders>
          </w:tcPr>
          <w:p w:rsidR="00992A01" w:rsidRPr="00652FEB" w:rsidRDefault="00652FEB" w:rsidP="00C76472">
            <w:pPr>
              <w:adjustRightInd w:val="0"/>
              <w:spacing w:line="440" w:lineRule="atLeast"/>
              <w:ind w:firstLineChars="200" w:firstLine="520"/>
              <w:textAlignment w:val="baseline"/>
              <w:rPr>
                <w:rFonts w:ascii="標楷體" w:eastAsia="標楷體" w:hAnsi="標楷體"/>
                <w:sz w:val="26"/>
                <w:szCs w:val="26"/>
              </w:rPr>
            </w:pPr>
            <w:r w:rsidRPr="00652FEB">
              <w:rPr>
                <w:rFonts w:ascii="標楷體" w:eastAsia="標楷體" w:hAnsi="標楷體" w:hint="eastAsia"/>
                <w:sz w:val="26"/>
                <w:szCs w:val="26"/>
              </w:rPr>
              <w:t>本要點受理補助</w:t>
            </w:r>
            <w:proofErr w:type="gramStart"/>
            <w:r w:rsidRPr="00652FEB">
              <w:rPr>
                <w:rFonts w:ascii="標楷體" w:eastAsia="標楷體" w:hAnsi="標楷體" w:hint="eastAsia"/>
                <w:sz w:val="26"/>
                <w:szCs w:val="26"/>
              </w:rPr>
              <w:t>期間，</w:t>
            </w:r>
            <w:proofErr w:type="gramEnd"/>
            <w:r w:rsidRPr="00652FEB">
              <w:rPr>
                <w:rFonts w:ascii="標楷體" w:eastAsia="標楷體" w:hAnsi="標楷體" w:hint="eastAsia"/>
                <w:sz w:val="26"/>
                <w:szCs w:val="26"/>
              </w:rPr>
              <w:t>由都發局另行公告之。</w:t>
            </w:r>
          </w:p>
        </w:tc>
        <w:tc>
          <w:tcPr>
            <w:tcW w:w="3572" w:type="dxa"/>
          </w:tcPr>
          <w:p w:rsidR="00992A01" w:rsidRPr="00652FEB" w:rsidRDefault="00992A01" w:rsidP="00FB6F5E">
            <w:pPr>
              <w:adjustRightInd w:val="0"/>
              <w:spacing w:line="440" w:lineRule="atLeast"/>
              <w:textAlignment w:val="baseline"/>
              <w:rPr>
                <w:rFonts w:ascii="標楷體" w:eastAsia="標楷體" w:hAnsi="標楷體"/>
                <w:sz w:val="26"/>
                <w:szCs w:val="26"/>
              </w:rPr>
            </w:pPr>
            <w:r w:rsidRPr="00652FEB">
              <w:rPr>
                <w:rFonts w:ascii="標楷體" w:eastAsia="標楷體" w:hAnsi="標楷體" w:hint="eastAsia"/>
                <w:sz w:val="26"/>
                <w:szCs w:val="26"/>
              </w:rPr>
              <w:t>明定受理期間另行公告。</w:t>
            </w:r>
          </w:p>
          <w:p w:rsidR="00992A01" w:rsidRPr="00652FEB" w:rsidRDefault="00992A01" w:rsidP="00F65ADC">
            <w:pPr>
              <w:adjustRightInd w:val="0"/>
              <w:ind w:left="240" w:hangingChars="100" w:hanging="240"/>
              <w:textAlignment w:val="baseline"/>
              <w:rPr>
                <w:rFonts w:asciiTheme="minorEastAsia" w:hAnsiTheme="minorEastAsia"/>
              </w:rPr>
            </w:pPr>
          </w:p>
        </w:tc>
      </w:tr>
    </w:tbl>
    <w:p w:rsidR="009E37F2" w:rsidRDefault="009E37F2" w:rsidP="00F65ADC">
      <w:pPr>
        <w:adjustRightInd w:val="0"/>
        <w:ind w:left="240" w:hangingChars="100" w:hanging="240"/>
        <w:textAlignment w:val="baseline"/>
        <w:rPr>
          <w:rFonts w:asciiTheme="minorEastAsia" w:hAnsiTheme="minorEastAsia"/>
        </w:rPr>
      </w:pPr>
    </w:p>
    <w:sectPr w:rsidR="009E37F2" w:rsidSect="00992A01">
      <w:footerReference w:type="default" r:id="rId8"/>
      <w:pgSz w:w="11906" w:h="16838" w:code="9"/>
      <w:pgMar w:top="1134" w:right="1361" w:bottom="1134" w:left="136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86" w:rsidRDefault="004A3286" w:rsidP="00245223">
      <w:r>
        <w:separator/>
      </w:r>
    </w:p>
  </w:endnote>
  <w:endnote w:type="continuationSeparator" w:id="0">
    <w:p w:rsidR="004A3286" w:rsidRDefault="004A3286" w:rsidP="0024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72" w:rsidRPr="00532905" w:rsidRDefault="00C76472" w:rsidP="00B80800">
    <w:pPr>
      <w:pStyle w:val="a5"/>
      <w:jc w:val="center"/>
      <w:rPr>
        <w:i/>
      </w:rPr>
    </w:pPr>
    <w:proofErr w:type="gramStart"/>
    <w:r>
      <w:rPr>
        <w:rFonts w:hint="eastAsia"/>
        <w:i/>
      </w:rPr>
      <w:t>鉛管補助</w:t>
    </w:r>
    <w:proofErr w:type="gramEnd"/>
    <w:r>
      <w:rPr>
        <w:rFonts w:hint="eastAsia"/>
        <w:i/>
      </w:rPr>
      <w:t xml:space="preserve">　</w:t>
    </w:r>
    <w:r w:rsidRPr="00532905">
      <w:rPr>
        <w:i/>
      </w:rPr>
      <w:fldChar w:fldCharType="begin"/>
    </w:r>
    <w:r w:rsidRPr="00532905">
      <w:rPr>
        <w:i/>
      </w:rPr>
      <w:instrText>PAGE   \* MERGEFORMAT</w:instrText>
    </w:r>
    <w:r w:rsidRPr="00532905">
      <w:rPr>
        <w:i/>
      </w:rPr>
      <w:fldChar w:fldCharType="separate"/>
    </w:r>
    <w:r w:rsidR="007F40FD" w:rsidRPr="007F40FD">
      <w:rPr>
        <w:i/>
        <w:noProof/>
        <w:lang w:val="zh-TW"/>
      </w:rPr>
      <w:t>5</w:t>
    </w:r>
    <w:r w:rsidRPr="0053290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86" w:rsidRDefault="004A3286" w:rsidP="00245223">
      <w:r>
        <w:separator/>
      </w:r>
    </w:p>
  </w:footnote>
  <w:footnote w:type="continuationSeparator" w:id="0">
    <w:p w:rsidR="004A3286" w:rsidRDefault="004A3286" w:rsidP="00245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B79"/>
    <w:multiLevelType w:val="singleLevel"/>
    <w:tmpl w:val="08B2EF10"/>
    <w:lvl w:ilvl="0">
      <w:start w:val="1"/>
      <w:numFmt w:val="taiwaneseCountingThousand"/>
      <w:lvlText w:val="（%1）"/>
      <w:lvlJc w:val="left"/>
      <w:pPr>
        <w:tabs>
          <w:tab w:val="num" w:pos="1290"/>
        </w:tabs>
        <w:ind w:left="1290" w:hanging="960"/>
      </w:pPr>
      <w:rPr>
        <w:rFonts w:hint="eastAsia"/>
      </w:rPr>
    </w:lvl>
  </w:abstractNum>
  <w:abstractNum w:abstractNumId="1" w15:restartNumberingAfterBreak="0">
    <w:nsid w:val="09436E7A"/>
    <w:multiLevelType w:val="hybridMultilevel"/>
    <w:tmpl w:val="064CF646"/>
    <w:lvl w:ilvl="0" w:tplc="7C24ECCC">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DE6D66"/>
    <w:multiLevelType w:val="hybridMultilevel"/>
    <w:tmpl w:val="251058C6"/>
    <w:lvl w:ilvl="0" w:tplc="AF0C08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761CCF"/>
    <w:multiLevelType w:val="hybridMultilevel"/>
    <w:tmpl w:val="B1EEA0C4"/>
    <w:lvl w:ilvl="0" w:tplc="C2444E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3292C"/>
    <w:multiLevelType w:val="hybridMultilevel"/>
    <w:tmpl w:val="E996D840"/>
    <w:lvl w:ilvl="0" w:tplc="3F4CB1B0">
      <w:start w:val="1"/>
      <w:numFmt w:val="decimal"/>
      <w:lvlText w:val="(%1)"/>
      <w:lvlJc w:val="left"/>
      <w:pPr>
        <w:tabs>
          <w:tab w:val="num" w:pos="810"/>
        </w:tabs>
        <w:ind w:left="810"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E17886"/>
    <w:multiLevelType w:val="hybridMultilevel"/>
    <w:tmpl w:val="0DB420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FF7918"/>
    <w:multiLevelType w:val="hybridMultilevel"/>
    <w:tmpl w:val="66F41C44"/>
    <w:lvl w:ilvl="0" w:tplc="6A825CAA">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42785"/>
    <w:multiLevelType w:val="hybridMultilevel"/>
    <w:tmpl w:val="C568C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C5C18"/>
    <w:multiLevelType w:val="hybridMultilevel"/>
    <w:tmpl w:val="8C9C9DC0"/>
    <w:lvl w:ilvl="0" w:tplc="6A2441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E3A80"/>
    <w:multiLevelType w:val="hybridMultilevel"/>
    <w:tmpl w:val="2C1EC5D8"/>
    <w:lvl w:ilvl="0" w:tplc="0409000F">
      <w:start w:val="1"/>
      <w:numFmt w:val="decimal"/>
      <w:lvlText w:val="%1."/>
      <w:lvlJc w:val="left"/>
      <w:pPr>
        <w:tabs>
          <w:tab w:val="num" w:pos="480"/>
        </w:tabs>
        <w:ind w:left="480" w:hanging="480"/>
      </w:pPr>
    </w:lvl>
    <w:lvl w:ilvl="1" w:tplc="85FED998">
      <w:start w:val="1"/>
      <w:numFmt w:val="decimal"/>
      <w:lvlText w:val="（%2）"/>
      <w:lvlJc w:val="left"/>
      <w:pPr>
        <w:tabs>
          <w:tab w:val="num" w:pos="1320"/>
        </w:tabs>
        <w:ind w:left="1320" w:hanging="840"/>
      </w:pPr>
      <w:rPr>
        <w:rFonts w:hint="default"/>
        <w:lang w:val="en-US"/>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2B4116"/>
    <w:multiLevelType w:val="hybridMultilevel"/>
    <w:tmpl w:val="A4640664"/>
    <w:lvl w:ilvl="0" w:tplc="464C4A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1B5901"/>
    <w:multiLevelType w:val="hybridMultilevel"/>
    <w:tmpl w:val="89AC2AF0"/>
    <w:lvl w:ilvl="0" w:tplc="84C0395C">
      <w:start w:val="1"/>
      <w:numFmt w:val="decimal"/>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BE952C3"/>
    <w:multiLevelType w:val="hybridMultilevel"/>
    <w:tmpl w:val="02E8CF6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65668"/>
    <w:multiLevelType w:val="hybridMultilevel"/>
    <w:tmpl w:val="40349EA4"/>
    <w:lvl w:ilvl="0" w:tplc="6A2441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0F0A24"/>
    <w:multiLevelType w:val="hybridMultilevel"/>
    <w:tmpl w:val="B1A21C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E36930"/>
    <w:multiLevelType w:val="hybridMultilevel"/>
    <w:tmpl w:val="E6C819F8"/>
    <w:lvl w:ilvl="0" w:tplc="B0FE6CDE">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F526CBF"/>
    <w:multiLevelType w:val="hybridMultilevel"/>
    <w:tmpl w:val="4E50B826"/>
    <w:lvl w:ilvl="0" w:tplc="38A6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1B1608"/>
    <w:multiLevelType w:val="hybridMultilevel"/>
    <w:tmpl w:val="EE2CC2FA"/>
    <w:lvl w:ilvl="0" w:tplc="BEE0373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43D1D6C"/>
    <w:multiLevelType w:val="singleLevel"/>
    <w:tmpl w:val="71AC4B06"/>
    <w:lvl w:ilvl="0">
      <w:start w:val="1"/>
      <w:numFmt w:val="decimal"/>
      <w:lvlText w:val="%1、"/>
      <w:lvlJc w:val="left"/>
      <w:pPr>
        <w:tabs>
          <w:tab w:val="num" w:pos="1285"/>
        </w:tabs>
        <w:ind w:left="1285" w:hanging="480"/>
      </w:pPr>
      <w:rPr>
        <w:rFonts w:hint="eastAsia"/>
      </w:rPr>
    </w:lvl>
  </w:abstractNum>
  <w:abstractNum w:abstractNumId="19" w15:restartNumberingAfterBreak="0">
    <w:nsid w:val="45103B1E"/>
    <w:multiLevelType w:val="hybridMultilevel"/>
    <w:tmpl w:val="551202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10514F"/>
    <w:multiLevelType w:val="hybridMultilevel"/>
    <w:tmpl w:val="EBDCE0D6"/>
    <w:lvl w:ilvl="0" w:tplc="309C6180">
      <w:start w:val="1"/>
      <w:numFmt w:val="taiwaneseCountingThousand"/>
      <w:lvlText w:val="第%1條"/>
      <w:lvlJc w:val="left"/>
      <w:pPr>
        <w:tabs>
          <w:tab w:val="num" w:pos="1650"/>
        </w:tabs>
        <w:ind w:left="1650" w:hanging="1290"/>
      </w:pPr>
      <w:rPr>
        <w:rFonts w:hint="default"/>
      </w:rPr>
    </w:lvl>
    <w:lvl w:ilvl="1" w:tplc="FCB40FF6">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D03EFD"/>
    <w:multiLevelType w:val="hybridMultilevel"/>
    <w:tmpl w:val="3702AD1E"/>
    <w:lvl w:ilvl="0" w:tplc="F7A2B9F0">
      <w:numFmt w:val="bullet"/>
      <w:lvlText w:val="●"/>
      <w:lvlJc w:val="left"/>
      <w:pPr>
        <w:tabs>
          <w:tab w:val="num" w:pos="360"/>
        </w:tabs>
        <w:ind w:left="360" w:hanging="360"/>
      </w:pPr>
      <w:rPr>
        <w:rFonts w:ascii="新細明體" w:eastAsia="新細明體" w:hAnsi="Times New Roman" w:cs="Times New Roman" w:hint="eastAsia"/>
      </w:rPr>
    </w:lvl>
    <w:lvl w:ilvl="1" w:tplc="04EC36DC">
      <w:numFmt w:val="bullet"/>
      <w:lvlText w:val="□"/>
      <w:lvlJc w:val="left"/>
      <w:pPr>
        <w:tabs>
          <w:tab w:val="num" w:pos="840"/>
        </w:tabs>
        <w:ind w:left="840" w:hanging="360"/>
      </w:pPr>
      <w:rPr>
        <w:rFonts w:ascii="新細明體" w:eastAsia="新細明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53454A4"/>
    <w:multiLevelType w:val="hybridMultilevel"/>
    <w:tmpl w:val="E6E6CB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73E7DCD"/>
    <w:multiLevelType w:val="singleLevel"/>
    <w:tmpl w:val="EDB271E6"/>
    <w:lvl w:ilvl="0">
      <w:start w:val="1"/>
      <w:numFmt w:val="taiwaneseCountingThousand"/>
      <w:lvlText w:val="（%1）"/>
      <w:lvlJc w:val="left"/>
      <w:pPr>
        <w:tabs>
          <w:tab w:val="num" w:pos="1300"/>
        </w:tabs>
        <w:ind w:left="1300" w:hanging="960"/>
      </w:pPr>
      <w:rPr>
        <w:rFonts w:hint="eastAsia"/>
      </w:rPr>
    </w:lvl>
  </w:abstractNum>
  <w:abstractNum w:abstractNumId="24" w15:restartNumberingAfterBreak="0">
    <w:nsid w:val="680B3EE0"/>
    <w:multiLevelType w:val="hybridMultilevel"/>
    <w:tmpl w:val="4CB2B56A"/>
    <w:lvl w:ilvl="0" w:tplc="F8547B7E">
      <w:start w:val="4"/>
      <w:numFmt w:val="bullet"/>
      <w:lvlText w:val="□"/>
      <w:lvlJc w:val="left"/>
      <w:pPr>
        <w:tabs>
          <w:tab w:val="num" w:pos="360"/>
        </w:tabs>
        <w:ind w:left="360" w:hanging="360"/>
      </w:pPr>
      <w:rPr>
        <w:rFonts w:ascii="標楷體" w:eastAsia="標楷體" w:hAnsi="標楷體" w:cs="Times New Roman" w:hint="eastAsia"/>
      </w:rPr>
    </w:lvl>
    <w:lvl w:ilvl="1" w:tplc="0409000F">
      <w:start w:val="1"/>
      <w:numFmt w:val="decimal"/>
      <w:lvlText w:val="%2."/>
      <w:lvlJc w:val="left"/>
      <w:pPr>
        <w:tabs>
          <w:tab w:val="num" w:pos="960"/>
        </w:tabs>
        <w:ind w:left="960" w:hanging="480"/>
      </w:p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8623B3E"/>
    <w:multiLevelType w:val="singleLevel"/>
    <w:tmpl w:val="71AC4B06"/>
    <w:lvl w:ilvl="0">
      <w:start w:val="1"/>
      <w:numFmt w:val="decimal"/>
      <w:lvlText w:val="%1、"/>
      <w:lvlJc w:val="left"/>
      <w:pPr>
        <w:tabs>
          <w:tab w:val="num" w:pos="1285"/>
        </w:tabs>
        <w:ind w:left="1285" w:hanging="480"/>
      </w:pPr>
      <w:rPr>
        <w:rFonts w:hint="eastAsia"/>
      </w:rPr>
    </w:lvl>
  </w:abstractNum>
  <w:abstractNum w:abstractNumId="26" w15:restartNumberingAfterBreak="0">
    <w:nsid w:val="6E0D374C"/>
    <w:multiLevelType w:val="hybridMultilevel"/>
    <w:tmpl w:val="51F44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E37958"/>
    <w:multiLevelType w:val="hybridMultilevel"/>
    <w:tmpl w:val="01AEE890"/>
    <w:lvl w:ilvl="0" w:tplc="E81C3B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A034BD"/>
    <w:multiLevelType w:val="hybridMultilevel"/>
    <w:tmpl w:val="5C361E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D01168"/>
    <w:multiLevelType w:val="hybridMultilevel"/>
    <w:tmpl w:val="2B781E5E"/>
    <w:lvl w:ilvl="0" w:tplc="E4A669BE">
      <w:start w:val="1"/>
      <w:numFmt w:val="decimal"/>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74D15251"/>
    <w:multiLevelType w:val="hybridMultilevel"/>
    <w:tmpl w:val="CAF81500"/>
    <w:lvl w:ilvl="0" w:tplc="0409000F">
      <w:start w:val="1"/>
      <w:numFmt w:val="decimal"/>
      <w:lvlText w:val="%1."/>
      <w:lvlJc w:val="left"/>
      <w:pPr>
        <w:tabs>
          <w:tab w:val="num" w:pos="480"/>
        </w:tabs>
        <w:ind w:left="480" w:hanging="480"/>
      </w:pPr>
    </w:lvl>
    <w:lvl w:ilvl="1" w:tplc="359AC3EC">
      <w:start w:val="1"/>
      <w:numFmt w:val="decimal"/>
      <w:lvlText w:val="（%2）"/>
      <w:lvlJc w:val="left"/>
      <w:pPr>
        <w:tabs>
          <w:tab w:val="num" w:pos="1620"/>
        </w:tabs>
        <w:ind w:left="1620" w:hanging="11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AA4DFA"/>
    <w:multiLevelType w:val="hybridMultilevel"/>
    <w:tmpl w:val="319EF79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C246A5"/>
    <w:multiLevelType w:val="hybridMultilevel"/>
    <w:tmpl w:val="E6FCD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787572"/>
    <w:multiLevelType w:val="hybridMultilevel"/>
    <w:tmpl w:val="51581B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3"/>
  </w:num>
  <w:num w:numId="3">
    <w:abstractNumId w:val="32"/>
  </w:num>
  <w:num w:numId="4">
    <w:abstractNumId w:val="24"/>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0"/>
  </w:num>
  <w:num w:numId="7">
    <w:abstractNumId w:val="23"/>
  </w:num>
  <w:num w:numId="8">
    <w:abstractNumId w:val="18"/>
  </w:num>
  <w:num w:numId="9">
    <w:abstractNumId w:val="25"/>
  </w:num>
  <w:num w:numId="10">
    <w:abstractNumId w:val="24"/>
  </w:num>
  <w:num w:numId="11">
    <w:abstractNumId w:val="31"/>
  </w:num>
  <w:num w:numId="12">
    <w:abstractNumId w:val="27"/>
  </w:num>
  <w:num w:numId="13">
    <w:abstractNumId w:val="8"/>
  </w:num>
  <w:num w:numId="14">
    <w:abstractNumId w:val="13"/>
  </w:num>
  <w:num w:numId="15">
    <w:abstractNumId w:val="17"/>
  </w:num>
  <w:num w:numId="16">
    <w:abstractNumId w:val="15"/>
  </w:num>
  <w:num w:numId="17">
    <w:abstractNumId w:val="21"/>
  </w:num>
  <w:num w:numId="18">
    <w:abstractNumId w:val="1"/>
  </w:num>
  <w:num w:numId="19">
    <w:abstractNumId w:val="10"/>
  </w:num>
  <w:num w:numId="20">
    <w:abstractNumId w:val="3"/>
  </w:num>
  <w:num w:numId="21">
    <w:abstractNumId w:val="6"/>
  </w:num>
  <w:num w:numId="22">
    <w:abstractNumId w:val="2"/>
  </w:num>
  <w:num w:numId="23">
    <w:abstractNumId w:val="26"/>
  </w:num>
  <w:num w:numId="24">
    <w:abstractNumId w:val="16"/>
  </w:num>
  <w:num w:numId="25">
    <w:abstractNumId w:val="19"/>
  </w:num>
  <w:num w:numId="26">
    <w:abstractNumId w:val="7"/>
  </w:num>
  <w:num w:numId="27">
    <w:abstractNumId w:val="12"/>
  </w:num>
  <w:num w:numId="28">
    <w:abstractNumId w:val="22"/>
  </w:num>
  <w:num w:numId="29">
    <w:abstractNumId w:val="9"/>
  </w:num>
  <w:num w:numId="30">
    <w:abstractNumId w:val="14"/>
  </w:num>
  <w:num w:numId="31">
    <w:abstractNumId w:val="30"/>
  </w:num>
  <w:num w:numId="32">
    <w:abstractNumId w:val="11"/>
  </w:num>
  <w:num w:numId="33">
    <w:abstractNumId w:val="29"/>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55"/>
    <w:rsid w:val="000025D0"/>
    <w:rsid w:val="000041E7"/>
    <w:rsid w:val="000246D3"/>
    <w:rsid w:val="00027A93"/>
    <w:rsid w:val="00032DBD"/>
    <w:rsid w:val="000408B4"/>
    <w:rsid w:val="000544AD"/>
    <w:rsid w:val="00054DEB"/>
    <w:rsid w:val="000550DB"/>
    <w:rsid w:val="00063289"/>
    <w:rsid w:val="000647DC"/>
    <w:rsid w:val="00075BA6"/>
    <w:rsid w:val="000836BC"/>
    <w:rsid w:val="00095968"/>
    <w:rsid w:val="000978BD"/>
    <w:rsid w:val="000A3186"/>
    <w:rsid w:val="000A703E"/>
    <w:rsid w:val="000B1488"/>
    <w:rsid w:val="000B1E74"/>
    <w:rsid w:val="000C0061"/>
    <w:rsid w:val="000C0375"/>
    <w:rsid w:val="000C1B2B"/>
    <w:rsid w:val="000C54ED"/>
    <w:rsid w:val="000C7230"/>
    <w:rsid w:val="000D1D7F"/>
    <w:rsid w:val="000E36DE"/>
    <w:rsid w:val="000E43FA"/>
    <w:rsid w:val="000F2560"/>
    <w:rsid w:val="000F3F8F"/>
    <w:rsid w:val="00104614"/>
    <w:rsid w:val="00114D9D"/>
    <w:rsid w:val="0011531C"/>
    <w:rsid w:val="00122BA8"/>
    <w:rsid w:val="00122EF0"/>
    <w:rsid w:val="00126F0D"/>
    <w:rsid w:val="00133614"/>
    <w:rsid w:val="00135789"/>
    <w:rsid w:val="00151051"/>
    <w:rsid w:val="00151484"/>
    <w:rsid w:val="001557B3"/>
    <w:rsid w:val="001562E4"/>
    <w:rsid w:val="00157A66"/>
    <w:rsid w:val="00161153"/>
    <w:rsid w:val="00170F3F"/>
    <w:rsid w:val="001711DE"/>
    <w:rsid w:val="0017127C"/>
    <w:rsid w:val="00171964"/>
    <w:rsid w:val="001761B0"/>
    <w:rsid w:val="00176551"/>
    <w:rsid w:val="001938AF"/>
    <w:rsid w:val="00197649"/>
    <w:rsid w:val="001A3BA3"/>
    <w:rsid w:val="001A7D75"/>
    <w:rsid w:val="001B358F"/>
    <w:rsid w:val="001B5A0E"/>
    <w:rsid w:val="001D0D3C"/>
    <w:rsid w:val="001D1581"/>
    <w:rsid w:val="001D2CC9"/>
    <w:rsid w:val="001D7511"/>
    <w:rsid w:val="001E147C"/>
    <w:rsid w:val="001E15FE"/>
    <w:rsid w:val="001E4059"/>
    <w:rsid w:val="001F0AF4"/>
    <w:rsid w:val="001F6190"/>
    <w:rsid w:val="00200749"/>
    <w:rsid w:val="00215474"/>
    <w:rsid w:val="00215FDD"/>
    <w:rsid w:val="00217092"/>
    <w:rsid w:val="002177BD"/>
    <w:rsid w:val="002202FD"/>
    <w:rsid w:val="00225CAF"/>
    <w:rsid w:val="002265CE"/>
    <w:rsid w:val="002266AB"/>
    <w:rsid w:val="00230B05"/>
    <w:rsid w:val="002328F6"/>
    <w:rsid w:val="0023596D"/>
    <w:rsid w:val="0023677A"/>
    <w:rsid w:val="00236FBA"/>
    <w:rsid w:val="00244C3C"/>
    <w:rsid w:val="00245223"/>
    <w:rsid w:val="0025325E"/>
    <w:rsid w:val="00253423"/>
    <w:rsid w:val="002564FD"/>
    <w:rsid w:val="00260D02"/>
    <w:rsid w:val="002612E6"/>
    <w:rsid w:val="00264294"/>
    <w:rsid w:val="002663CE"/>
    <w:rsid w:val="00271677"/>
    <w:rsid w:val="002734E2"/>
    <w:rsid w:val="00274BCF"/>
    <w:rsid w:val="0028435C"/>
    <w:rsid w:val="00286D60"/>
    <w:rsid w:val="002915EB"/>
    <w:rsid w:val="00291C6E"/>
    <w:rsid w:val="00294444"/>
    <w:rsid w:val="00295723"/>
    <w:rsid w:val="002A074A"/>
    <w:rsid w:val="002A2C74"/>
    <w:rsid w:val="002B7E11"/>
    <w:rsid w:val="002C68EC"/>
    <w:rsid w:val="002C70D0"/>
    <w:rsid w:val="002D0E14"/>
    <w:rsid w:val="002D1168"/>
    <w:rsid w:val="002E2250"/>
    <w:rsid w:val="002E301F"/>
    <w:rsid w:val="002E7091"/>
    <w:rsid w:val="002F13B7"/>
    <w:rsid w:val="002F47CA"/>
    <w:rsid w:val="003009E5"/>
    <w:rsid w:val="00303192"/>
    <w:rsid w:val="00303C0D"/>
    <w:rsid w:val="0030493D"/>
    <w:rsid w:val="003141DA"/>
    <w:rsid w:val="00315A27"/>
    <w:rsid w:val="00316137"/>
    <w:rsid w:val="00324460"/>
    <w:rsid w:val="00326B4B"/>
    <w:rsid w:val="00333C79"/>
    <w:rsid w:val="00337813"/>
    <w:rsid w:val="00341404"/>
    <w:rsid w:val="003450FB"/>
    <w:rsid w:val="003533E4"/>
    <w:rsid w:val="00357117"/>
    <w:rsid w:val="00362863"/>
    <w:rsid w:val="0036408C"/>
    <w:rsid w:val="00364CFA"/>
    <w:rsid w:val="00372020"/>
    <w:rsid w:val="0037557A"/>
    <w:rsid w:val="00376D1A"/>
    <w:rsid w:val="00377C48"/>
    <w:rsid w:val="00391CB1"/>
    <w:rsid w:val="00396519"/>
    <w:rsid w:val="003A415E"/>
    <w:rsid w:val="003B43E0"/>
    <w:rsid w:val="003C7324"/>
    <w:rsid w:val="003D7A38"/>
    <w:rsid w:val="003F1222"/>
    <w:rsid w:val="00414EA5"/>
    <w:rsid w:val="00427CB9"/>
    <w:rsid w:val="0043275B"/>
    <w:rsid w:val="00434375"/>
    <w:rsid w:val="0043461E"/>
    <w:rsid w:val="00435A5C"/>
    <w:rsid w:val="00443DC4"/>
    <w:rsid w:val="00445709"/>
    <w:rsid w:val="0044735F"/>
    <w:rsid w:val="00450818"/>
    <w:rsid w:val="00450EFF"/>
    <w:rsid w:val="00456813"/>
    <w:rsid w:val="00462CA1"/>
    <w:rsid w:val="00466A5F"/>
    <w:rsid w:val="00477646"/>
    <w:rsid w:val="00482545"/>
    <w:rsid w:val="00495504"/>
    <w:rsid w:val="004A12A2"/>
    <w:rsid w:val="004A3286"/>
    <w:rsid w:val="004A70F5"/>
    <w:rsid w:val="004B244B"/>
    <w:rsid w:val="004B4ED8"/>
    <w:rsid w:val="004B579E"/>
    <w:rsid w:val="004B76CE"/>
    <w:rsid w:val="004C395C"/>
    <w:rsid w:val="004C72A9"/>
    <w:rsid w:val="004D1F4E"/>
    <w:rsid w:val="00515F15"/>
    <w:rsid w:val="00517A97"/>
    <w:rsid w:val="00522446"/>
    <w:rsid w:val="005364EC"/>
    <w:rsid w:val="00537343"/>
    <w:rsid w:val="00543D82"/>
    <w:rsid w:val="005443DF"/>
    <w:rsid w:val="00547BDB"/>
    <w:rsid w:val="00550257"/>
    <w:rsid w:val="005812C7"/>
    <w:rsid w:val="005904DC"/>
    <w:rsid w:val="005A0A07"/>
    <w:rsid w:val="005A2BE8"/>
    <w:rsid w:val="005A62C5"/>
    <w:rsid w:val="005B7B98"/>
    <w:rsid w:val="005C60F8"/>
    <w:rsid w:val="005C70CE"/>
    <w:rsid w:val="005E10A7"/>
    <w:rsid w:val="005E4EE2"/>
    <w:rsid w:val="005F210A"/>
    <w:rsid w:val="0062545A"/>
    <w:rsid w:val="00626260"/>
    <w:rsid w:val="00630ACC"/>
    <w:rsid w:val="00633451"/>
    <w:rsid w:val="00633CA3"/>
    <w:rsid w:val="00634AAB"/>
    <w:rsid w:val="00634B30"/>
    <w:rsid w:val="006357BE"/>
    <w:rsid w:val="00640162"/>
    <w:rsid w:val="0064394D"/>
    <w:rsid w:val="006507A6"/>
    <w:rsid w:val="00652FEB"/>
    <w:rsid w:val="0065308B"/>
    <w:rsid w:val="0065728C"/>
    <w:rsid w:val="0065787D"/>
    <w:rsid w:val="0065791C"/>
    <w:rsid w:val="00662C30"/>
    <w:rsid w:val="006647D9"/>
    <w:rsid w:val="0066629E"/>
    <w:rsid w:val="00671E60"/>
    <w:rsid w:val="00687E42"/>
    <w:rsid w:val="00692D2B"/>
    <w:rsid w:val="00697B5C"/>
    <w:rsid w:val="006B343F"/>
    <w:rsid w:val="006B3ABB"/>
    <w:rsid w:val="006B3F2D"/>
    <w:rsid w:val="006B3F80"/>
    <w:rsid w:val="006B402E"/>
    <w:rsid w:val="006B6958"/>
    <w:rsid w:val="006C1211"/>
    <w:rsid w:val="006C5AAE"/>
    <w:rsid w:val="006C6D5B"/>
    <w:rsid w:val="006D605F"/>
    <w:rsid w:val="006D7CD6"/>
    <w:rsid w:val="006E15AC"/>
    <w:rsid w:val="006E1674"/>
    <w:rsid w:val="006F7189"/>
    <w:rsid w:val="0070482C"/>
    <w:rsid w:val="007107A8"/>
    <w:rsid w:val="00714CC2"/>
    <w:rsid w:val="00720B08"/>
    <w:rsid w:val="007313F1"/>
    <w:rsid w:val="0073523C"/>
    <w:rsid w:val="00746B26"/>
    <w:rsid w:val="0075206E"/>
    <w:rsid w:val="0075644A"/>
    <w:rsid w:val="007600E7"/>
    <w:rsid w:val="00770E90"/>
    <w:rsid w:val="00774A59"/>
    <w:rsid w:val="007801A1"/>
    <w:rsid w:val="00782384"/>
    <w:rsid w:val="00790CD2"/>
    <w:rsid w:val="007A19AA"/>
    <w:rsid w:val="007A32F7"/>
    <w:rsid w:val="007B2758"/>
    <w:rsid w:val="007B2A43"/>
    <w:rsid w:val="007B2EFC"/>
    <w:rsid w:val="007B4938"/>
    <w:rsid w:val="007B5A48"/>
    <w:rsid w:val="007B6F8C"/>
    <w:rsid w:val="007C3466"/>
    <w:rsid w:val="007C6B66"/>
    <w:rsid w:val="007D1B3E"/>
    <w:rsid w:val="007D2F59"/>
    <w:rsid w:val="007D3C3D"/>
    <w:rsid w:val="007E1541"/>
    <w:rsid w:val="007E3FBC"/>
    <w:rsid w:val="007F40FD"/>
    <w:rsid w:val="007F4E9D"/>
    <w:rsid w:val="007F5199"/>
    <w:rsid w:val="007F6AD8"/>
    <w:rsid w:val="008001CD"/>
    <w:rsid w:val="00802CE3"/>
    <w:rsid w:val="00804520"/>
    <w:rsid w:val="00804D69"/>
    <w:rsid w:val="00811677"/>
    <w:rsid w:val="00816476"/>
    <w:rsid w:val="00820022"/>
    <w:rsid w:val="008258A4"/>
    <w:rsid w:val="00832996"/>
    <w:rsid w:val="00841F3D"/>
    <w:rsid w:val="008628D1"/>
    <w:rsid w:val="00863B78"/>
    <w:rsid w:val="008654E1"/>
    <w:rsid w:val="00871F54"/>
    <w:rsid w:val="008842F0"/>
    <w:rsid w:val="00884EBE"/>
    <w:rsid w:val="008850CD"/>
    <w:rsid w:val="00891511"/>
    <w:rsid w:val="00895150"/>
    <w:rsid w:val="0089535C"/>
    <w:rsid w:val="008961B2"/>
    <w:rsid w:val="00896A14"/>
    <w:rsid w:val="008B3A41"/>
    <w:rsid w:val="008B717C"/>
    <w:rsid w:val="008C10B5"/>
    <w:rsid w:val="008C7DA8"/>
    <w:rsid w:val="008D140D"/>
    <w:rsid w:val="008E3883"/>
    <w:rsid w:val="008E7E63"/>
    <w:rsid w:val="008F3315"/>
    <w:rsid w:val="008F5855"/>
    <w:rsid w:val="00907923"/>
    <w:rsid w:val="00912D2A"/>
    <w:rsid w:val="009168B1"/>
    <w:rsid w:val="0091726C"/>
    <w:rsid w:val="0092205C"/>
    <w:rsid w:val="009235DB"/>
    <w:rsid w:val="00926074"/>
    <w:rsid w:val="00931DB1"/>
    <w:rsid w:val="0093257B"/>
    <w:rsid w:val="00933C13"/>
    <w:rsid w:val="009347D8"/>
    <w:rsid w:val="00935E78"/>
    <w:rsid w:val="00942A4C"/>
    <w:rsid w:val="00951200"/>
    <w:rsid w:val="0095596F"/>
    <w:rsid w:val="0097191D"/>
    <w:rsid w:val="0097748F"/>
    <w:rsid w:val="00980371"/>
    <w:rsid w:val="009850C8"/>
    <w:rsid w:val="00986A34"/>
    <w:rsid w:val="009902F2"/>
    <w:rsid w:val="00992A01"/>
    <w:rsid w:val="00995DD9"/>
    <w:rsid w:val="009A1B70"/>
    <w:rsid w:val="009A5059"/>
    <w:rsid w:val="009B0BF1"/>
    <w:rsid w:val="009B58DB"/>
    <w:rsid w:val="009B6D24"/>
    <w:rsid w:val="009C19F0"/>
    <w:rsid w:val="009D229C"/>
    <w:rsid w:val="009D2B17"/>
    <w:rsid w:val="009E37F2"/>
    <w:rsid w:val="009F1B56"/>
    <w:rsid w:val="00A01FEA"/>
    <w:rsid w:val="00A10A51"/>
    <w:rsid w:val="00A17026"/>
    <w:rsid w:val="00A17841"/>
    <w:rsid w:val="00A2001B"/>
    <w:rsid w:val="00A30FDF"/>
    <w:rsid w:val="00A31692"/>
    <w:rsid w:val="00A31921"/>
    <w:rsid w:val="00A47411"/>
    <w:rsid w:val="00A50379"/>
    <w:rsid w:val="00A551E7"/>
    <w:rsid w:val="00A55220"/>
    <w:rsid w:val="00A63292"/>
    <w:rsid w:val="00A70FB7"/>
    <w:rsid w:val="00A72D6D"/>
    <w:rsid w:val="00A80C37"/>
    <w:rsid w:val="00A8173D"/>
    <w:rsid w:val="00A8550F"/>
    <w:rsid w:val="00A910C3"/>
    <w:rsid w:val="00A972E8"/>
    <w:rsid w:val="00A973DB"/>
    <w:rsid w:val="00AA6625"/>
    <w:rsid w:val="00AA7F59"/>
    <w:rsid w:val="00AC28F4"/>
    <w:rsid w:val="00AD7DE6"/>
    <w:rsid w:val="00AE41E8"/>
    <w:rsid w:val="00AE468A"/>
    <w:rsid w:val="00AE4DB5"/>
    <w:rsid w:val="00AE7805"/>
    <w:rsid w:val="00AF07CE"/>
    <w:rsid w:val="00AF71B0"/>
    <w:rsid w:val="00AF7416"/>
    <w:rsid w:val="00B12334"/>
    <w:rsid w:val="00B15657"/>
    <w:rsid w:val="00B159E5"/>
    <w:rsid w:val="00B21249"/>
    <w:rsid w:val="00B2725A"/>
    <w:rsid w:val="00B36222"/>
    <w:rsid w:val="00B4309D"/>
    <w:rsid w:val="00B4327F"/>
    <w:rsid w:val="00B45CAC"/>
    <w:rsid w:val="00B46474"/>
    <w:rsid w:val="00B51A80"/>
    <w:rsid w:val="00B55A49"/>
    <w:rsid w:val="00B577AD"/>
    <w:rsid w:val="00B661D2"/>
    <w:rsid w:val="00B67A42"/>
    <w:rsid w:val="00B70DF8"/>
    <w:rsid w:val="00B7507C"/>
    <w:rsid w:val="00B75CFD"/>
    <w:rsid w:val="00B80800"/>
    <w:rsid w:val="00B80EC6"/>
    <w:rsid w:val="00B8484F"/>
    <w:rsid w:val="00B8672E"/>
    <w:rsid w:val="00B91C3B"/>
    <w:rsid w:val="00BA0FAB"/>
    <w:rsid w:val="00BA35C1"/>
    <w:rsid w:val="00BA4578"/>
    <w:rsid w:val="00BB0BB7"/>
    <w:rsid w:val="00BB6AA7"/>
    <w:rsid w:val="00BC542F"/>
    <w:rsid w:val="00BC7CF6"/>
    <w:rsid w:val="00BD02C5"/>
    <w:rsid w:val="00BD30F5"/>
    <w:rsid w:val="00BD3130"/>
    <w:rsid w:val="00BE6796"/>
    <w:rsid w:val="00BE7AD3"/>
    <w:rsid w:val="00BF109D"/>
    <w:rsid w:val="00BF1C03"/>
    <w:rsid w:val="00BF3853"/>
    <w:rsid w:val="00BF5253"/>
    <w:rsid w:val="00BF60FF"/>
    <w:rsid w:val="00C00E5E"/>
    <w:rsid w:val="00C06303"/>
    <w:rsid w:val="00C15E54"/>
    <w:rsid w:val="00C178A1"/>
    <w:rsid w:val="00C20DFD"/>
    <w:rsid w:val="00C21B1A"/>
    <w:rsid w:val="00C23B81"/>
    <w:rsid w:val="00C30913"/>
    <w:rsid w:val="00C46ADD"/>
    <w:rsid w:val="00C60F00"/>
    <w:rsid w:val="00C65F24"/>
    <w:rsid w:val="00C663B8"/>
    <w:rsid w:val="00C67680"/>
    <w:rsid w:val="00C72175"/>
    <w:rsid w:val="00C76472"/>
    <w:rsid w:val="00C77702"/>
    <w:rsid w:val="00C811C6"/>
    <w:rsid w:val="00C83A93"/>
    <w:rsid w:val="00C87384"/>
    <w:rsid w:val="00C9314D"/>
    <w:rsid w:val="00CA1C32"/>
    <w:rsid w:val="00CA6FB5"/>
    <w:rsid w:val="00CB1EF1"/>
    <w:rsid w:val="00CB3787"/>
    <w:rsid w:val="00CC458C"/>
    <w:rsid w:val="00CC66F9"/>
    <w:rsid w:val="00CD29BE"/>
    <w:rsid w:val="00CD64AC"/>
    <w:rsid w:val="00CE0D2D"/>
    <w:rsid w:val="00CF022A"/>
    <w:rsid w:val="00CF4E39"/>
    <w:rsid w:val="00D02A40"/>
    <w:rsid w:val="00D03B85"/>
    <w:rsid w:val="00D10943"/>
    <w:rsid w:val="00D13719"/>
    <w:rsid w:val="00D3245C"/>
    <w:rsid w:val="00D34981"/>
    <w:rsid w:val="00D37DE5"/>
    <w:rsid w:val="00D51206"/>
    <w:rsid w:val="00D61455"/>
    <w:rsid w:val="00D61BA3"/>
    <w:rsid w:val="00D77F52"/>
    <w:rsid w:val="00D85012"/>
    <w:rsid w:val="00D92126"/>
    <w:rsid w:val="00D97A09"/>
    <w:rsid w:val="00DA2E38"/>
    <w:rsid w:val="00DB0937"/>
    <w:rsid w:val="00DB17DD"/>
    <w:rsid w:val="00DB553B"/>
    <w:rsid w:val="00DB65B8"/>
    <w:rsid w:val="00DB65E1"/>
    <w:rsid w:val="00DE153E"/>
    <w:rsid w:val="00DE1804"/>
    <w:rsid w:val="00DE2289"/>
    <w:rsid w:val="00DF164E"/>
    <w:rsid w:val="00DF4D99"/>
    <w:rsid w:val="00DF6AE6"/>
    <w:rsid w:val="00E11272"/>
    <w:rsid w:val="00E12021"/>
    <w:rsid w:val="00E15A39"/>
    <w:rsid w:val="00E17406"/>
    <w:rsid w:val="00E20C7A"/>
    <w:rsid w:val="00E25DCA"/>
    <w:rsid w:val="00E268C9"/>
    <w:rsid w:val="00E44AA8"/>
    <w:rsid w:val="00E46C56"/>
    <w:rsid w:val="00E61FA1"/>
    <w:rsid w:val="00E65498"/>
    <w:rsid w:val="00E67F63"/>
    <w:rsid w:val="00E72B4E"/>
    <w:rsid w:val="00E73585"/>
    <w:rsid w:val="00E80E7D"/>
    <w:rsid w:val="00E834CA"/>
    <w:rsid w:val="00E8614E"/>
    <w:rsid w:val="00E9103C"/>
    <w:rsid w:val="00E93FE4"/>
    <w:rsid w:val="00E95E22"/>
    <w:rsid w:val="00EA0308"/>
    <w:rsid w:val="00EA0AA7"/>
    <w:rsid w:val="00EA27A9"/>
    <w:rsid w:val="00EA4EC4"/>
    <w:rsid w:val="00EA6552"/>
    <w:rsid w:val="00EA6695"/>
    <w:rsid w:val="00EA6A4F"/>
    <w:rsid w:val="00EB0D1D"/>
    <w:rsid w:val="00EB0ED1"/>
    <w:rsid w:val="00EB5578"/>
    <w:rsid w:val="00EB7B20"/>
    <w:rsid w:val="00EC67C7"/>
    <w:rsid w:val="00EC6A1D"/>
    <w:rsid w:val="00EC702D"/>
    <w:rsid w:val="00ED3702"/>
    <w:rsid w:val="00ED71B5"/>
    <w:rsid w:val="00EF1505"/>
    <w:rsid w:val="00F17082"/>
    <w:rsid w:val="00F21A7F"/>
    <w:rsid w:val="00F24362"/>
    <w:rsid w:val="00F2493C"/>
    <w:rsid w:val="00F35118"/>
    <w:rsid w:val="00F36B25"/>
    <w:rsid w:val="00F5184F"/>
    <w:rsid w:val="00F51C6F"/>
    <w:rsid w:val="00F6255D"/>
    <w:rsid w:val="00F65ADC"/>
    <w:rsid w:val="00F75203"/>
    <w:rsid w:val="00F83390"/>
    <w:rsid w:val="00F85F10"/>
    <w:rsid w:val="00F90D44"/>
    <w:rsid w:val="00F968B5"/>
    <w:rsid w:val="00FA119E"/>
    <w:rsid w:val="00FA3DEF"/>
    <w:rsid w:val="00FA47D5"/>
    <w:rsid w:val="00FB6626"/>
    <w:rsid w:val="00FB6F5E"/>
    <w:rsid w:val="00FC0A50"/>
    <w:rsid w:val="00FC158E"/>
    <w:rsid w:val="00FC3D39"/>
    <w:rsid w:val="00FD0D6E"/>
    <w:rsid w:val="00FD239A"/>
    <w:rsid w:val="00FE46D1"/>
    <w:rsid w:val="00FE5FF4"/>
    <w:rsid w:val="00FE7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555A9-6EA9-49EC-9677-B9709EF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DC"/>
    <w:pPr>
      <w:widowControl w:val="0"/>
    </w:pPr>
  </w:style>
  <w:style w:type="paragraph" w:styleId="1">
    <w:name w:val="heading 1"/>
    <w:basedOn w:val="a"/>
    <w:next w:val="a"/>
    <w:link w:val="10"/>
    <w:uiPriority w:val="9"/>
    <w:qFormat/>
    <w:rsid w:val="000F3F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0F3F8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223"/>
    <w:pPr>
      <w:tabs>
        <w:tab w:val="center" w:pos="4153"/>
        <w:tab w:val="right" w:pos="8306"/>
      </w:tabs>
      <w:snapToGrid w:val="0"/>
    </w:pPr>
    <w:rPr>
      <w:sz w:val="20"/>
      <w:szCs w:val="20"/>
    </w:rPr>
  </w:style>
  <w:style w:type="character" w:customStyle="1" w:styleId="a4">
    <w:name w:val="頁首 字元"/>
    <w:basedOn w:val="a0"/>
    <w:link w:val="a3"/>
    <w:uiPriority w:val="99"/>
    <w:rsid w:val="00245223"/>
    <w:rPr>
      <w:sz w:val="20"/>
      <w:szCs w:val="20"/>
    </w:rPr>
  </w:style>
  <w:style w:type="paragraph" w:styleId="a5">
    <w:name w:val="footer"/>
    <w:basedOn w:val="a"/>
    <w:link w:val="a6"/>
    <w:uiPriority w:val="99"/>
    <w:unhideWhenUsed/>
    <w:rsid w:val="00245223"/>
    <w:pPr>
      <w:tabs>
        <w:tab w:val="center" w:pos="4153"/>
        <w:tab w:val="right" w:pos="8306"/>
      </w:tabs>
      <w:snapToGrid w:val="0"/>
    </w:pPr>
    <w:rPr>
      <w:sz w:val="20"/>
      <w:szCs w:val="20"/>
    </w:rPr>
  </w:style>
  <w:style w:type="character" w:customStyle="1" w:styleId="a6">
    <w:name w:val="頁尾 字元"/>
    <w:basedOn w:val="a0"/>
    <w:link w:val="a5"/>
    <w:uiPriority w:val="99"/>
    <w:rsid w:val="00245223"/>
    <w:rPr>
      <w:sz w:val="20"/>
      <w:szCs w:val="20"/>
    </w:rPr>
  </w:style>
  <w:style w:type="character" w:customStyle="1" w:styleId="20">
    <w:name w:val="標題 2 字元"/>
    <w:basedOn w:val="a0"/>
    <w:link w:val="2"/>
    <w:uiPriority w:val="9"/>
    <w:rsid w:val="000F3F8F"/>
    <w:rPr>
      <w:rFonts w:asciiTheme="majorHAnsi" w:eastAsiaTheme="majorEastAsia" w:hAnsiTheme="majorHAnsi" w:cstheme="majorBidi"/>
      <w:b/>
      <w:bCs/>
      <w:sz w:val="48"/>
      <w:szCs w:val="48"/>
    </w:rPr>
  </w:style>
  <w:style w:type="table" w:styleId="a7">
    <w:name w:val="Table Grid"/>
    <w:basedOn w:val="a1"/>
    <w:uiPriority w:val="59"/>
    <w:rsid w:val="000F3F8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0F3F8F"/>
    <w:rPr>
      <w:rFonts w:asciiTheme="majorHAnsi" w:eastAsiaTheme="majorEastAsia" w:hAnsiTheme="majorHAnsi" w:cstheme="majorBidi"/>
      <w:b/>
      <w:bCs/>
      <w:kern w:val="52"/>
      <w:sz w:val="52"/>
      <w:szCs w:val="52"/>
    </w:rPr>
  </w:style>
  <w:style w:type="paragraph" w:styleId="a8">
    <w:name w:val="TOC Heading"/>
    <w:basedOn w:val="1"/>
    <w:next w:val="a"/>
    <w:uiPriority w:val="39"/>
    <w:semiHidden/>
    <w:unhideWhenUsed/>
    <w:qFormat/>
    <w:rsid w:val="00450818"/>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E20C7A"/>
    <w:pPr>
      <w:spacing w:line="400" w:lineRule="exact"/>
      <w:ind w:left="538" w:hangingChars="300" w:hanging="300"/>
    </w:pPr>
    <w:rPr>
      <w:smallCaps/>
      <w:sz w:val="22"/>
      <w:szCs w:val="20"/>
    </w:rPr>
  </w:style>
  <w:style w:type="paragraph" w:styleId="11">
    <w:name w:val="toc 1"/>
    <w:basedOn w:val="a"/>
    <w:next w:val="a"/>
    <w:autoRedefine/>
    <w:uiPriority w:val="39"/>
    <w:unhideWhenUsed/>
    <w:qFormat/>
    <w:rsid w:val="000647DC"/>
    <w:pPr>
      <w:spacing w:before="240" w:line="480" w:lineRule="exact"/>
    </w:pPr>
    <w:rPr>
      <w:b/>
      <w:bCs/>
      <w:caps/>
      <w:szCs w:val="20"/>
    </w:rPr>
  </w:style>
  <w:style w:type="paragraph" w:styleId="3">
    <w:name w:val="toc 3"/>
    <w:basedOn w:val="a"/>
    <w:next w:val="a"/>
    <w:autoRedefine/>
    <w:uiPriority w:val="39"/>
    <w:unhideWhenUsed/>
    <w:qFormat/>
    <w:rsid w:val="00450818"/>
    <w:pPr>
      <w:ind w:left="480"/>
    </w:pPr>
    <w:rPr>
      <w:i/>
      <w:iCs/>
      <w:sz w:val="20"/>
      <w:szCs w:val="20"/>
    </w:rPr>
  </w:style>
  <w:style w:type="paragraph" w:styleId="a9">
    <w:name w:val="Balloon Text"/>
    <w:basedOn w:val="a"/>
    <w:link w:val="aa"/>
    <w:uiPriority w:val="99"/>
    <w:semiHidden/>
    <w:unhideWhenUsed/>
    <w:rsid w:val="004508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50818"/>
    <w:rPr>
      <w:rFonts w:asciiTheme="majorHAnsi" w:eastAsiaTheme="majorEastAsia" w:hAnsiTheme="majorHAnsi" w:cstheme="majorBidi"/>
      <w:sz w:val="18"/>
      <w:szCs w:val="18"/>
    </w:rPr>
  </w:style>
  <w:style w:type="character" w:styleId="ab">
    <w:name w:val="Hyperlink"/>
    <w:basedOn w:val="a0"/>
    <w:uiPriority w:val="99"/>
    <w:unhideWhenUsed/>
    <w:rsid w:val="00450818"/>
    <w:rPr>
      <w:color w:val="0000FF" w:themeColor="hyperlink"/>
      <w:u w:val="single"/>
    </w:rPr>
  </w:style>
  <w:style w:type="paragraph" w:styleId="4">
    <w:name w:val="toc 4"/>
    <w:basedOn w:val="a"/>
    <w:next w:val="a"/>
    <w:autoRedefine/>
    <w:uiPriority w:val="39"/>
    <w:unhideWhenUsed/>
    <w:rsid w:val="00450818"/>
    <w:pPr>
      <w:ind w:left="720"/>
    </w:pPr>
    <w:rPr>
      <w:sz w:val="18"/>
      <w:szCs w:val="18"/>
    </w:rPr>
  </w:style>
  <w:style w:type="paragraph" w:styleId="5">
    <w:name w:val="toc 5"/>
    <w:basedOn w:val="a"/>
    <w:next w:val="a"/>
    <w:autoRedefine/>
    <w:uiPriority w:val="39"/>
    <w:unhideWhenUsed/>
    <w:rsid w:val="00450818"/>
    <w:pPr>
      <w:ind w:left="960"/>
    </w:pPr>
    <w:rPr>
      <w:sz w:val="18"/>
      <w:szCs w:val="18"/>
    </w:rPr>
  </w:style>
  <w:style w:type="paragraph" w:styleId="6">
    <w:name w:val="toc 6"/>
    <w:basedOn w:val="a"/>
    <w:next w:val="a"/>
    <w:autoRedefine/>
    <w:uiPriority w:val="39"/>
    <w:unhideWhenUsed/>
    <w:rsid w:val="00450818"/>
    <w:pPr>
      <w:ind w:left="1200"/>
    </w:pPr>
    <w:rPr>
      <w:sz w:val="18"/>
      <w:szCs w:val="18"/>
    </w:rPr>
  </w:style>
  <w:style w:type="paragraph" w:styleId="7">
    <w:name w:val="toc 7"/>
    <w:basedOn w:val="a"/>
    <w:next w:val="a"/>
    <w:autoRedefine/>
    <w:uiPriority w:val="39"/>
    <w:unhideWhenUsed/>
    <w:rsid w:val="00450818"/>
    <w:pPr>
      <w:ind w:left="1440"/>
    </w:pPr>
    <w:rPr>
      <w:sz w:val="18"/>
      <w:szCs w:val="18"/>
    </w:rPr>
  </w:style>
  <w:style w:type="paragraph" w:styleId="8">
    <w:name w:val="toc 8"/>
    <w:basedOn w:val="a"/>
    <w:next w:val="a"/>
    <w:autoRedefine/>
    <w:uiPriority w:val="39"/>
    <w:unhideWhenUsed/>
    <w:rsid w:val="00450818"/>
    <w:pPr>
      <w:ind w:left="1680"/>
    </w:pPr>
    <w:rPr>
      <w:sz w:val="18"/>
      <w:szCs w:val="18"/>
    </w:rPr>
  </w:style>
  <w:style w:type="paragraph" w:styleId="9">
    <w:name w:val="toc 9"/>
    <w:basedOn w:val="a"/>
    <w:next w:val="a"/>
    <w:autoRedefine/>
    <w:uiPriority w:val="39"/>
    <w:unhideWhenUsed/>
    <w:rsid w:val="00450818"/>
    <w:pPr>
      <w:ind w:left="1920"/>
    </w:pPr>
    <w:rPr>
      <w:sz w:val="18"/>
      <w:szCs w:val="18"/>
    </w:rPr>
  </w:style>
  <w:style w:type="paragraph" w:styleId="ac">
    <w:name w:val="List Paragraph"/>
    <w:basedOn w:val="a"/>
    <w:uiPriority w:val="34"/>
    <w:qFormat/>
    <w:rsid w:val="002C70D0"/>
    <w:pPr>
      <w:ind w:leftChars="200" w:left="480"/>
    </w:pPr>
  </w:style>
  <w:style w:type="paragraph" w:styleId="ad">
    <w:name w:val="Body Text"/>
    <w:basedOn w:val="a"/>
    <w:link w:val="ae"/>
    <w:uiPriority w:val="99"/>
    <w:semiHidden/>
    <w:unhideWhenUsed/>
    <w:rsid w:val="00D13719"/>
    <w:pPr>
      <w:spacing w:after="120"/>
    </w:pPr>
  </w:style>
  <w:style w:type="character" w:customStyle="1" w:styleId="ae">
    <w:name w:val="本文 字元"/>
    <w:basedOn w:val="a0"/>
    <w:link w:val="ad"/>
    <w:uiPriority w:val="99"/>
    <w:semiHidden/>
    <w:rsid w:val="00D13719"/>
  </w:style>
  <w:style w:type="paragraph" w:styleId="af">
    <w:name w:val="annotation text"/>
    <w:basedOn w:val="a"/>
    <w:link w:val="af0"/>
    <w:uiPriority w:val="99"/>
    <w:semiHidden/>
    <w:unhideWhenUsed/>
    <w:rsid w:val="00D13719"/>
  </w:style>
  <w:style w:type="character" w:customStyle="1" w:styleId="af0">
    <w:name w:val="註解文字 字元"/>
    <w:basedOn w:val="a0"/>
    <w:link w:val="af"/>
    <w:uiPriority w:val="99"/>
    <w:semiHidden/>
    <w:rsid w:val="00D13719"/>
  </w:style>
  <w:style w:type="paragraph" w:customStyle="1" w:styleId="Default">
    <w:name w:val="Default"/>
    <w:rsid w:val="00BF109D"/>
    <w:pPr>
      <w:widowControl w:val="0"/>
      <w:autoSpaceDE w:val="0"/>
      <w:autoSpaceDN w:val="0"/>
      <w:adjustRightInd w:val="0"/>
    </w:pPr>
    <w:rPr>
      <w:rFonts w:ascii="新細明體" w:eastAsia="新細明體" w:cs="新細明體"/>
      <w:color w:val="000000"/>
      <w:kern w:val="0"/>
    </w:rPr>
  </w:style>
  <w:style w:type="character" w:styleId="af1">
    <w:name w:val="Placeholder Text"/>
    <w:basedOn w:val="a0"/>
    <w:uiPriority w:val="99"/>
    <w:semiHidden/>
    <w:rsid w:val="000544AD"/>
    <w:rPr>
      <w:color w:val="808080"/>
    </w:rPr>
  </w:style>
  <w:style w:type="table" w:customStyle="1" w:styleId="12">
    <w:name w:val="表格格線1"/>
    <w:basedOn w:val="a1"/>
    <w:next w:val="a7"/>
    <w:uiPriority w:val="59"/>
    <w:rsid w:val="009E37F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10721">
      <w:bodyDiv w:val="1"/>
      <w:marLeft w:val="0"/>
      <w:marRight w:val="0"/>
      <w:marTop w:val="0"/>
      <w:marBottom w:val="0"/>
      <w:divBdr>
        <w:top w:val="none" w:sz="0" w:space="0" w:color="auto"/>
        <w:left w:val="none" w:sz="0" w:space="0" w:color="auto"/>
        <w:bottom w:val="none" w:sz="0" w:space="0" w:color="auto"/>
        <w:right w:val="none" w:sz="0" w:space="0" w:color="auto"/>
      </w:divBdr>
    </w:div>
    <w:div w:id="610891675">
      <w:bodyDiv w:val="1"/>
      <w:marLeft w:val="0"/>
      <w:marRight w:val="0"/>
      <w:marTop w:val="0"/>
      <w:marBottom w:val="0"/>
      <w:divBdr>
        <w:top w:val="none" w:sz="0" w:space="0" w:color="auto"/>
        <w:left w:val="none" w:sz="0" w:space="0" w:color="auto"/>
        <w:bottom w:val="none" w:sz="0" w:space="0" w:color="auto"/>
        <w:right w:val="none" w:sz="0" w:space="0" w:color="auto"/>
      </w:divBdr>
    </w:div>
    <w:div w:id="886380109">
      <w:bodyDiv w:val="1"/>
      <w:marLeft w:val="0"/>
      <w:marRight w:val="0"/>
      <w:marTop w:val="0"/>
      <w:marBottom w:val="0"/>
      <w:divBdr>
        <w:top w:val="none" w:sz="0" w:space="0" w:color="auto"/>
        <w:left w:val="none" w:sz="0" w:space="0" w:color="auto"/>
        <w:bottom w:val="none" w:sz="0" w:space="0" w:color="auto"/>
        <w:right w:val="none" w:sz="0" w:space="0" w:color="auto"/>
      </w:divBdr>
    </w:div>
    <w:div w:id="1836412829">
      <w:bodyDiv w:val="1"/>
      <w:marLeft w:val="0"/>
      <w:marRight w:val="0"/>
      <w:marTop w:val="0"/>
      <w:marBottom w:val="0"/>
      <w:divBdr>
        <w:top w:val="none" w:sz="0" w:space="0" w:color="auto"/>
        <w:left w:val="none" w:sz="0" w:space="0" w:color="auto"/>
        <w:bottom w:val="none" w:sz="0" w:space="0" w:color="auto"/>
        <w:right w:val="none" w:sz="0" w:space="0" w:color="auto"/>
      </w:divBdr>
    </w:div>
    <w:div w:id="1893538917">
      <w:bodyDiv w:val="1"/>
      <w:marLeft w:val="0"/>
      <w:marRight w:val="0"/>
      <w:marTop w:val="0"/>
      <w:marBottom w:val="0"/>
      <w:divBdr>
        <w:top w:val="none" w:sz="0" w:space="0" w:color="auto"/>
        <w:left w:val="none" w:sz="0" w:space="0" w:color="auto"/>
        <w:bottom w:val="none" w:sz="0" w:space="0" w:color="auto"/>
        <w:right w:val="none" w:sz="0" w:space="0" w:color="auto"/>
      </w:divBdr>
    </w:div>
    <w:div w:id="19133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6221-6AD8-47F7-ADCD-7AFE4C3A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TCG</dc:creator>
  <cp:lastModifiedBy>蔡青芳</cp:lastModifiedBy>
  <cp:revision>3</cp:revision>
  <cp:lastPrinted>2016-08-29T09:46:00Z</cp:lastPrinted>
  <dcterms:created xsi:type="dcterms:W3CDTF">2016-08-29T09:45:00Z</dcterms:created>
  <dcterms:modified xsi:type="dcterms:W3CDTF">2016-08-29T09:46:00Z</dcterms:modified>
</cp:coreProperties>
</file>